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center"/>
        <w:rPr>
          <w:rFonts w:asciiTheme="minorEastAsia" w:hAnsiTheme="minorEastAsia" w:eastAsiaTheme="minorEastAsia" w:cstheme="minorEastAsia"/>
          <w:b/>
          <w:bCs/>
          <w:color w:val="auto"/>
          <w:kern w:val="0"/>
          <w:sz w:val="24"/>
        </w:rPr>
      </w:pPr>
    </w:p>
    <w:p>
      <w:pPr>
        <w:widowControl/>
        <w:spacing w:line="380" w:lineRule="exact"/>
        <w:jc w:val="center"/>
        <w:rPr>
          <w:rFonts w:asciiTheme="minorEastAsia" w:hAnsiTheme="minorEastAsia" w:eastAsiaTheme="minorEastAsia" w:cstheme="minorEastAsia"/>
          <w:b/>
          <w:bCs/>
          <w:color w:val="auto"/>
          <w:kern w:val="0"/>
          <w:sz w:val="24"/>
        </w:rPr>
      </w:pPr>
    </w:p>
    <w:p>
      <w:pPr>
        <w:widowControl/>
        <w:spacing w:line="360" w:lineRule="auto"/>
        <w:jc w:val="center"/>
        <w:rPr>
          <w:rFonts w:asciiTheme="minorEastAsia" w:hAnsiTheme="minorEastAsia" w:eastAsiaTheme="minorEastAsia" w:cstheme="minorEastAsia"/>
          <w:b/>
          <w:bCs/>
          <w:color w:val="auto"/>
          <w:kern w:val="0"/>
          <w:sz w:val="72"/>
          <w:szCs w:val="72"/>
        </w:rPr>
      </w:pPr>
      <w:r>
        <w:rPr>
          <w:rFonts w:hint="eastAsia" w:asciiTheme="minorEastAsia" w:hAnsiTheme="minorEastAsia" w:eastAsiaTheme="minorEastAsia" w:cstheme="minorEastAsia"/>
          <w:b/>
          <w:bCs/>
          <w:color w:val="auto"/>
          <w:kern w:val="0"/>
          <w:sz w:val="72"/>
          <w:szCs w:val="72"/>
        </w:rPr>
        <w:t>货物或服务采购项目</w:t>
      </w:r>
    </w:p>
    <w:p>
      <w:pPr>
        <w:widowControl/>
        <w:spacing w:line="360" w:lineRule="auto"/>
        <w:jc w:val="center"/>
        <w:rPr>
          <w:rFonts w:asciiTheme="minorEastAsia" w:hAnsiTheme="minorEastAsia" w:eastAsiaTheme="minorEastAsia" w:cstheme="minorEastAsia"/>
          <w:b/>
          <w:bCs/>
          <w:color w:val="auto"/>
          <w:kern w:val="0"/>
          <w:sz w:val="72"/>
          <w:szCs w:val="72"/>
        </w:rPr>
      </w:pPr>
    </w:p>
    <w:p>
      <w:pPr>
        <w:widowControl/>
        <w:spacing w:line="360" w:lineRule="auto"/>
        <w:jc w:val="center"/>
        <w:rPr>
          <w:rFonts w:asciiTheme="minorEastAsia" w:hAnsiTheme="minorEastAsia" w:eastAsiaTheme="minorEastAsia" w:cstheme="minorEastAsia"/>
          <w:color w:val="auto"/>
          <w:kern w:val="0"/>
          <w:sz w:val="72"/>
          <w:szCs w:val="72"/>
        </w:rPr>
      </w:pPr>
      <w:r>
        <w:rPr>
          <w:rFonts w:hint="eastAsia" w:asciiTheme="minorEastAsia" w:hAnsiTheme="minorEastAsia" w:eastAsiaTheme="minorEastAsia" w:cstheme="minorEastAsia"/>
          <w:b/>
          <w:bCs/>
          <w:color w:val="auto"/>
          <w:kern w:val="0"/>
          <w:sz w:val="72"/>
          <w:szCs w:val="72"/>
        </w:rPr>
        <w:t>询价文件</w:t>
      </w:r>
    </w:p>
    <w:p>
      <w:pPr>
        <w:widowControl/>
        <w:spacing w:line="360" w:lineRule="auto"/>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60" w:lineRule="auto"/>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 </w:t>
      </w:r>
    </w:p>
    <w:p>
      <w:pPr>
        <w:widowControl/>
        <w:spacing w:line="360" w:lineRule="auto"/>
        <w:jc w:val="center"/>
        <w:rPr>
          <w:rFonts w:asciiTheme="minorEastAsia" w:hAnsiTheme="minorEastAsia" w:eastAsiaTheme="minorEastAsia" w:cstheme="minorEastAsia"/>
          <w:b/>
          <w:bCs/>
          <w:color w:val="auto"/>
          <w:kern w:val="0"/>
          <w:sz w:val="24"/>
        </w:rPr>
      </w:pPr>
    </w:p>
    <w:p>
      <w:pPr>
        <w:widowControl/>
        <w:spacing w:line="360" w:lineRule="auto"/>
        <w:jc w:val="center"/>
        <w:rPr>
          <w:rFonts w:asciiTheme="minorEastAsia" w:hAnsiTheme="minorEastAsia" w:eastAsiaTheme="minorEastAsia" w:cstheme="minorEastAsia"/>
          <w:b/>
          <w:bCs/>
          <w:color w:val="auto"/>
          <w:kern w:val="0"/>
          <w:sz w:val="24"/>
        </w:rPr>
      </w:pPr>
    </w:p>
    <w:p>
      <w:pPr>
        <w:widowControl/>
        <w:spacing w:line="360" w:lineRule="auto"/>
        <w:jc w:val="center"/>
        <w:rPr>
          <w:rFonts w:asciiTheme="minorEastAsia" w:hAnsiTheme="minorEastAsia" w:eastAsiaTheme="minorEastAsia" w:cstheme="minorEastAsia"/>
          <w:b/>
          <w:bCs/>
          <w:color w:val="auto"/>
          <w:kern w:val="0"/>
          <w:sz w:val="24"/>
        </w:rPr>
      </w:pPr>
    </w:p>
    <w:p>
      <w:pPr>
        <w:widowControl/>
        <w:spacing w:line="360" w:lineRule="auto"/>
        <w:jc w:val="center"/>
        <w:rPr>
          <w:rFonts w:asciiTheme="minorEastAsia" w:hAnsiTheme="minorEastAsia" w:eastAsiaTheme="minorEastAsia" w:cstheme="minorEastAsia"/>
          <w:b/>
          <w:bCs/>
          <w:color w:val="auto"/>
          <w:kern w:val="0"/>
          <w:sz w:val="32"/>
          <w:szCs w:val="32"/>
        </w:rPr>
      </w:pPr>
      <w:r>
        <w:rPr>
          <w:rFonts w:hint="eastAsia" w:asciiTheme="minorEastAsia" w:hAnsiTheme="minorEastAsia" w:eastAsiaTheme="minorEastAsia" w:cstheme="minorEastAsia"/>
          <w:b/>
          <w:bCs/>
          <w:color w:val="auto"/>
          <w:kern w:val="0"/>
          <w:sz w:val="32"/>
          <w:szCs w:val="32"/>
        </w:rPr>
        <w:t>项目名称：新增12345坐席人员办公设备货物类采购项目</w:t>
      </w:r>
    </w:p>
    <w:p>
      <w:pPr>
        <w:widowControl/>
        <w:spacing w:line="360" w:lineRule="auto"/>
        <w:jc w:val="center"/>
        <w:rPr>
          <w:rFonts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b/>
          <w:bCs/>
          <w:color w:val="auto"/>
          <w:kern w:val="0"/>
          <w:sz w:val="32"/>
          <w:szCs w:val="32"/>
        </w:rPr>
        <w:t> 项目编号：FJBY-[XJ]2021100</w:t>
      </w:r>
    </w:p>
    <w:p>
      <w:pPr>
        <w:widowControl/>
        <w:spacing w:line="360" w:lineRule="auto"/>
        <w:ind w:firstLine="1050"/>
        <w:jc w:val="left"/>
        <w:rPr>
          <w:rFonts w:asciiTheme="minorEastAsia" w:hAnsiTheme="minorEastAsia" w:eastAsiaTheme="minorEastAsia" w:cstheme="minorEastAsia"/>
          <w:b/>
          <w:bCs/>
          <w:color w:val="auto"/>
          <w:kern w:val="0"/>
          <w:sz w:val="32"/>
          <w:szCs w:val="32"/>
        </w:rPr>
      </w:pPr>
      <w:r>
        <w:rPr>
          <w:rFonts w:hint="eastAsia" w:asciiTheme="minorEastAsia" w:hAnsiTheme="minorEastAsia" w:eastAsiaTheme="minorEastAsia" w:cstheme="minorEastAsia"/>
          <w:b/>
          <w:bCs/>
          <w:color w:val="auto"/>
          <w:kern w:val="0"/>
          <w:sz w:val="32"/>
          <w:szCs w:val="32"/>
        </w:rPr>
        <w:t>         </w:t>
      </w:r>
    </w:p>
    <w:p>
      <w:pPr>
        <w:widowControl/>
        <w:spacing w:line="360" w:lineRule="auto"/>
        <w:ind w:firstLine="1050"/>
        <w:jc w:val="left"/>
        <w:rPr>
          <w:rFonts w:asciiTheme="minorEastAsia" w:hAnsiTheme="minorEastAsia" w:eastAsiaTheme="minorEastAsia" w:cstheme="minorEastAsia"/>
          <w:b/>
          <w:bCs/>
          <w:color w:val="auto"/>
          <w:kern w:val="0"/>
          <w:sz w:val="32"/>
          <w:szCs w:val="32"/>
        </w:rPr>
      </w:pPr>
    </w:p>
    <w:p>
      <w:pPr>
        <w:widowControl/>
        <w:spacing w:line="360" w:lineRule="auto"/>
        <w:ind w:firstLine="1050"/>
        <w:jc w:val="left"/>
        <w:rPr>
          <w:rFonts w:asciiTheme="minorEastAsia" w:hAnsiTheme="minorEastAsia" w:eastAsiaTheme="minorEastAsia" w:cstheme="minorEastAsia"/>
          <w:b/>
          <w:bCs/>
          <w:color w:val="auto"/>
          <w:kern w:val="0"/>
          <w:sz w:val="32"/>
          <w:szCs w:val="32"/>
        </w:rPr>
      </w:pPr>
    </w:p>
    <w:p>
      <w:pPr>
        <w:widowControl/>
        <w:spacing w:line="360" w:lineRule="auto"/>
        <w:ind w:firstLine="1050"/>
        <w:jc w:val="left"/>
        <w:rPr>
          <w:rFonts w:asciiTheme="minorEastAsia" w:hAnsiTheme="minorEastAsia" w:eastAsiaTheme="minorEastAsia" w:cstheme="minorEastAsia"/>
          <w:b/>
          <w:bCs/>
          <w:color w:val="auto"/>
          <w:kern w:val="0"/>
          <w:sz w:val="32"/>
          <w:szCs w:val="32"/>
        </w:rPr>
      </w:pPr>
    </w:p>
    <w:p>
      <w:pPr>
        <w:widowControl/>
        <w:spacing w:line="360" w:lineRule="auto"/>
        <w:ind w:firstLine="1050"/>
        <w:jc w:val="left"/>
        <w:rPr>
          <w:rFonts w:asciiTheme="minorEastAsia" w:hAnsiTheme="minorEastAsia" w:eastAsiaTheme="minorEastAsia" w:cstheme="minorEastAsia"/>
          <w:color w:val="auto"/>
          <w:kern w:val="0"/>
          <w:sz w:val="32"/>
          <w:szCs w:val="32"/>
        </w:rPr>
      </w:pPr>
    </w:p>
    <w:p>
      <w:pPr>
        <w:widowControl/>
        <w:spacing w:line="360" w:lineRule="auto"/>
        <w:jc w:val="left"/>
        <w:rPr>
          <w:rFonts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b/>
          <w:bCs/>
          <w:color w:val="auto"/>
          <w:kern w:val="0"/>
          <w:sz w:val="32"/>
          <w:szCs w:val="32"/>
        </w:rPr>
        <w:t> </w:t>
      </w:r>
    </w:p>
    <w:p>
      <w:pPr>
        <w:widowControl/>
        <w:spacing w:line="360" w:lineRule="auto"/>
        <w:jc w:val="center"/>
        <w:rPr>
          <w:rFonts w:asciiTheme="minorEastAsia" w:hAnsiTheme="minorEastAsia" w:eastAsiaTheme="minorEastAsia" w:cstheme="minorEastAsia"/>
          <w:b/>
          <w:bCs/>
          <w:color w:val="auto"/>
          <w:kern w:val="0"/>
          <w:sz w:val="32"/>
          <w:szCs w:val="32"/>
        </w:rPr>
      </w:pPr>
      <w:r>
        <w:rPr>
          <w:rFonts w:hint="eastAsia" w:asciiTheme="minorEastAsia" w:hAnsiTheme="minorEastAsia" w:eastAsiaTheme="minorEastAsia" w:cstheme="minorEastAsia"/>
          <w:b/>
          <w:bCs/>
          <w:color w:val="auto"/>
          <w:kern w:val="0"/>
          <w:sz w:val="32"/>
          <w:szCs w:val="32"/>
        </w:rPr>
        <w:t>采购人：福州市“智慧福州”管理服务中心</w:t>
      </w:r>
    </w:p>
    <w:p>
      <w:pPr>
        <w:widowControl/>
        <w:spacing w:line="360" w:lineRule="auto"/>
        <w:jc w:val="center"/>
        <w:rPr>
          <w:rFonts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b/>
          <w:bCs/>
          <w:color w:val="auto"/>
          <w:kern w:val="0"/>
          <w:sz w:val="32"/>
          <w:szCs w:val="32"/>
        </w:rPr>
        <w:t>招标代理机构：福建省博益招标代理有限公司</w:t>
      </w:r>
    </w:p>
    <w:p>
      <w:pPr>
        <w:widowControl/>
        <w:spacing w:line="360" w:lineRule="auto"/>
        <w:jc w:val="center"/>
        <w:rPr>
          <w:rFonts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b/>
          <w:bCs/>
          <w:color w:val="auto"/>
          <w:kern w:val="0"/>
          <w:sz w:val="32"/>
          <w:szCs w:val="32"/>
        </w:rPr>
        <w:t>2021年11月</w:t>
      </w:r>
    </w:p>
    <w:p>
      <w:pPr>
        <w:widowControl/>
        <w:spacing w:line="380" w:lineRule="exact"/>
        <w:jc w:val="center"/>
        <w:rPr>
          <w:rFonts w:asciiTheme="minorEastAsia" w:hAnsiTheme="minorEastAsia" w:eastAsiaTheme="minorEastAsia" w:cstheme="minorEastAsia"/>
          <w:color w:val="auto"/>
          <w:kern w:val="0"/>
          <w:sz w:val="32"/>
          <w:szCs w:val="32"/>
        </w:rPr>
      </w:pPr>
      <w:r>
        <w:rPr>
          <w:rFonts w:hint="eastAsia" w:asciiTheme="minorEastAsia" w:hAnsiTheme="minorEastAsia" w:eastAsiaTheme="minorEastAsia" w:cstheme="minorEastAsia"/>
          <w:color w:val="auto"/>
          <w:kern w:val="0"/>
          <w:sz w:val="32"/>
          <w:szCs w:val="32"/>
        </w:rPr>
        <w:t> </w:t>
      </w:r>
    </w:p>
    <w:p>
      <w:pPr>
        <w:widowControl/>
        <w:spacing w:line="380" w:lineRule="exact"/>
        <w:jc w:val="center"/>
        <w:rPr>
          <w:rFonts w:asciiTheme="minorEastAsia" w:hAnsiTheme="minorEastAsia" w:eastAsiaTheme="minorEastAsia" w:cstheme="minorEastAsia"/>
          <w:b/>
          <w:bCs/>
          <w:color w:val="auto"/>
          <w:kern w:val="0"/>
          <w:sz w:val="24"/>
        </w:rPr>
        <w:sectPr>
          <w:footerReference r:id="rId4" w:type="first"/>
          <w:footerReference r:id="rId3" w:type="default"/>
          <w:pgSz w:w="11906" w:h="16838"/>
          <w:pgMar w:top="1440" w:right="1417" w:bottom="1440" w:left="1417" w:header="567" w:footer="567" w:gutter="0"/>
          <w:pgNumType w:start="0"/>
          <w:cols w:space="720" w:num="1"/>
          <w:docGrid w:type="lines" w:linePitch="312" w:charSpace="0"/>
        </w:sectPr>
      </w:pP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第一章   询价邀请/询价邀请书</w:t>
      </w:r>
    </w:p>
    <w:p>
      <w:pPr>
        <w:widowControl/>
        <w:spacing w:line="380" w:lineRule="exact"/>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询价邀请</w:t>
      </w:r>
    </w:p>
    <w:p>
      <w:pPr>
        <w:widowControl/>
        <w:spacing w:line="380" w:lineRule="exact"/>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（适用于发布公告方式邀请供应商） </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福建省博益招标代理有限公司采用询价采购方式组织新增12345坐席人员办公设备货物类采购项目（以下简称：“本项目”）的采购活动，现采用发布公告方式，邀请供应商参加报价。</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1、项目编号：</w:t>
      </w:r>
      <w:r>
        <w:rPr>
          <w:rFonts w:hint="eastAsia" w:asciiTheme="minorEastAsia" w:hAnsiTheme="minorEastAsia" w:eastAsiaTheme="minorEastAsia" w:cstheme="minorEastAsia"/>
          <w:bCs/>
          <w:color w:val="auto"/>
          <w:kern w:val="0"/>
          <w:sz w:val="24"/>
        </w:rPr>
        <w:t>FJBY-[XJ]2021100</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2、询价内容及要求：详见附2：《采购标的一览表及询价文件第四章》。</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3、需要落实的政府采购政策：</w:t>
      </w:r>
      <w:r>
        <w:rPr>
          <w:rFonts w:hint="eastAsia" w:asciiTheme="minorEastAsia" w:hAnsiTheme="minorEastAsia" w:eastAsiaTheme="minorEastAsia" w:cstheme="minorEastAsia"/>
          <w:color w:val="auto"/>
          <w:sz w:val="24"/>
        </w:rPr>
        <w:t>信用记录，适用于（本项目），按照下列规定执行 (本文件中描述与此处不一致的，以此处为准)：（1）供应商针对“信用记录查询结果”可自主提供证明材料，未提供该证明材料的不视为响应文件无效。（2）查询结果的审查：①由询价小组通过“信用中国”网站（www.creditchina.gov.cn）、中国政府采购网（www.ccgp.gov.cn）查询并打印投标人信用记录（以下简称：“询价小组的查询结果”）。若查询结果存在供应商应被拒绝参与政府采购活动相关信息的，其资格审查不合格。②因上述网站原因导致询价小组无法查询供应商信用记录的（询价小组应将通过上述网站查询供应商信用记录时的原始页面打印后随采购文件一并存档），视为查询结果未存在供应商应被拒绝参与政府采购活动相关的信息。④若文件有矛盾，以此为准。其他政策：详见采购文件。</w:t>
      </w:r>
      <w:r>
        <w:rPr>
          <w:rFonts w:hint="eastAsia" w:asciiTheme="minorEastAsia" w:hAnsiTheme="minorEastAsia" w:eastAsiaTheme="minorEastAsia" w:cstheme="minorEastAsia"/>
          <w:color w:val="auto"/>
          <w:kern w:val="0"/>
          <w:sz w:val="24"/>
        </w:rPr>
        <w:t>无。</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4、供应商的资格要求</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4.1法定条件：符合政府采购法第二十二条第一款规定的条件。</w:t>
      </w:r>
    </w:p>
    <w:p>
      <w:pPr>
        <w:widowControl/>
        <w:spacing w:line="380" w:lineRule="exact"/>
        <w:ind w:firstLine="48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4.2特定条件：</w:t>
      </w:r>
      <w:r>
        <w:rPr>
          <w:rFonts w:hint="eastAsia" w:asciiTheme="minorEastAsia" w:hAnsiTheme="minorEastAsia" w:eastAsiaTheme="minorEastAsia" w:cstheme="minorEastAsia"/>
          <w:color w:val="auto"/>
          <w:sz w:val="24"/>
        </w:rPr>
        <w:t>无</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4.3是否接受联合体报价：不接受</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※根据上述资格要求，响应文件中应提交的“供应商的资格及资信证明文件”详见询价文件第六章。</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5、报名</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5.1报名期限：详见询价公告或更正公告（若有），若不一致，以更正公告（若有）为准。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5.2报名期限内，供应商应在福建省博益招标代理有限公司对本项目进行报名，</w:t>
      </w:r>
      <w:r>
        <w:rPr>
          <w:rFonts w:hint="eastAsia" w:asciiTheme="minorEastAsia" w:hAnsiTheme="minorEastAsia" w:eastAsiaTheme="minorEastAsia" w:cstheme="minorEastAsia"/>
          <w:b/>
          <w:bCs/>
          <w:color w:val="auto"/>
          <w:kern w:val="0"/>
          <w:sz w:val="24"/>
        </w:rPr>
        <w:t>未报名将导致响应文件被拒收。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6、询价文件的获取</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6.1询价文件的提供期限：详见询价公告或更正公告（若有），若不一致，以更正公告（若有）为准。询价文件的提供期限与询价公告的公告期限保持一致。</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6.2获取地点及方式：到福州市晋安区连江北路东二环泰禾广场1期3号楼703室报名获取；或汇入相应的金额到本投标邀请提供的账户上，并将汇款底单复印件及所需获取的招标编号、公司名称、联系人、联系电话、手机、传真、电子邮箱和公司地址标注后传真至本招标代理公司（联系邮箱：1935323708@qq.com）。</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6.3、询价文件售价：</w:t>
      </w:r>
      <w:r>
        <w:rPr>
          <w:rFonts w:hint="eastAsia" w:asciiTheme="minorEastAsia" w:hAnsiTheme="minorEastAsia" w:eastAsiaTheme="minorEastAsia" w:cstheme="minorEastAsia"/>
          <w:color w:val="auto"/>
          <w:kern w:val="0"/>
          <w:sz w:val="24"/>
          <w:lang w:val="en-US" w:eastAsia="zh-CN"/>
        </w:rPr>
        <w:t>50</w:t>
      </w:r>
      <w:r>
        <w:rPr>
          <w:rFonts w:hint="eastAsia" w:asciiTheme="minorEastAsia" w:hAnsiTheme="minorEastAsia" w:eastAsiaTheme="minorEastAsia" w:cstheme="minorEastAsia"/>
          <w:color w:val="auto"/>
          <w:kern w:val="0"/>
          <w:sz w:val="24"/>
          <w:lang w:val="zh-CN"/>
        </w:rPr>
        <w:t>元(电子版或纸质版)，售后不退，如需邮寄，另加50元人民币特快专递费，本招标代理公司不对邮寄过程中的遗失负责。</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7、提交响应文件截止时间：详见询价公告或更正公告（若有），若不一致，以更正公告（若有）为准。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8、询价时间及地点：详见询价公告或更正公告（若有），若不一致，以更正公告（若有）为准。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9、公告期限</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9.1询价公告的公告期限：自</w:t>
      </w:r>
      <w:r>
        <w:rPr>
          <w:rFonts w:hint="eastAsia" w:asciiTheme="minorEastAsia" w:hAnsiTheme="minorEastAsia" w:eastAsiaTheme="minorEastAsia" w:cstheme="minorEastAsia"/>
          <w:color w:val="auto"/>
          <w:kern w:val="0"/>
          <w:sz w:val="24"/>
        </w:rPr>
        <w:t>福州市“智慧福州”管理服务中心</w:t>
      </w:r>
      <w:r>
        <w:rPr>
          <w:rFonts w:hint="eastAsia" w:asciiTheme="minorEastAsia" w:hAnsiTheme="minorEastAsia" w:eastAsiaTheme="minorEastAsia" w:cstheme="minorEastAsia"/>
          <w:color w:val="auto"/>
          <w:kern w:val="0"/>
          <w:sz w:val="24"/>
          <w:lang w:eastAsia="zh-CN"/>
        </w:rPr>
        <w:t>网站</w:t>
      </w:r>
      <w:r>
        <w:rPr>
          <w:rFonts w:hint="eastAsia" w:asciiTheme="minorEastAsia" w:hAnsiTheme="minorEastAsia" w:eastAsiaTheme="minorEastAsia" w:cstheme="minorEastAsia"/>
          <w:color w:val="auto"/>
          <w:kern w:val="0"/>
          <w:sz w:val="24"/>
        </w:rPr>
        <w:t>发布公告之日起3个工作日。</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9.2询价文件随同询价公告一并发布，其公告期限与询价公告的期限保持一致。</w:t>
      </w:r>
    </w:p>
    <w:p>
      <w:pPr>
        <w:pStyle w:val="20"/>
        <w:widowControl/>
        <w:spacing w:before="0" w:beforeAutospacing="0" w:after="0" w:afterAutospacing="0" w:line="380" w:lineRule="exact"/>
        <w:ind w:left="479" w:leftChars="228" w:firstLine="64" w:firstLineChars="2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10、联系方式：</w:t>
      </w:r>
    </w:p>
    <w:p>
      <w:pPr>
        <w:pStyle w:val="20"/>
        <w:widowControl/>
        <w:spacing w:before="0" w:beforeAutospacing="0" w:after="0" w:afterAutospacing="0" w:line="380" w:lineRule="exact"/>
        <w:ind w:left="479" w:leftChars="228" w:firstLine="64" w:firstLineChars="27"/>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采购人：福州市“智慧福州”管理服务中心</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地址：仓山区南江滨西大道199号海峡国际会展中心东侧福州规划馆四层</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联系人： 黄玉</w:t>
      </w:r>
      <w:r>
        <w:rPr>
          <w:rFonts w:hint="eastAsia" w:asciiTheme="minorEastAsia" w:hAnsiTheme="minorEastAsia" w:eastAsiaTheme="minorEastAsia" w:cstheme="minorEastAsia"/>
          <w:color w:val="auto"/>
          <w:lang w:eastAsia="zh-CN"/>
        </w:rPr>
        <w:t>婷</w:t>
      </w:r>
      <w:r>
        <w:rPr>
          <w:rFonts w:hint="eastAsia" w:asciiTheme="minorEastAsia" w:hAnsiTheme="minorEastAsia" w:eastAsiaTheme="minorEastAsia" w:cstheme="minorEastAsia"/>
          <w:color w:val="auto"/>
        </w:rPr>
        <w:t xml:space="preserve">  </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联系方法：13705929896 </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代理机构：福建省博益招标代理有限公司</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地址：福州市晋安区岳峰镇连江北路与化工路交叉处二环泰禾广场3号楼702</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联系人：戴雪珍、林海清</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联系方法：0591-87820216/87957873/87872110-807</w:t>
      </w:r>
    </w:p>
    <w:p>
      <w:pPr>
        <w:pStyle w:val="20"/>
        <w:widowControl/>
        <w:spacing w:before="0" w:beforeAutospacing="0" w:after="0" w:afterAutospacing="0" w:line="380" w:lineRule="exact"/>
        <w:ind w:firstLine="480" w:firstLineChars="200"/>
        <w:rPr>
          <w:rFonts w:asciiTheme="minorEastAsia" w:hAnsiTheme="minorEastAsia" w:eastAsiaTheme="minorEastAsia" w:cstheme="minorEastAsia"/>
          <w:color w:val="auto"/>
        </w:rPr>
      </w:pPr>
    </w:p>
    <w:p>
      <w:pPr>
        <w:spacing w:line="3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br w:type="page"/>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附1：账户信息</w:t>
      </w:r>
    </w:p>
    <w:tbl>
      <w:tblPr>
        <w:tblStyle w:val="23"/>
        <w:tblW w:w="0" w:type="auto"/>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2267"/>
        <w:gridCol w:w="70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35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40" w:type="dxa"/>
              <w:bottom w:w="0" w:type="dxa"/>
              <w:right w:w="140" w:type="dxa"/>
            </w:tcMar>
            <w:vAlign w:val="center"/>
          </w:tcPr>
          <w:p>
            <w:pPr>
              <w:spacing w:line="3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投标保证金账户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35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40" w:type="dxa"/>
              <w:bottom w:w="0" w:type="dxa"/>
              <w:right w:w="140" w:type="dxa"/>
            </w:tcMar>
          </w:tcPr>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开户名称：福建省博益招标代理有限公司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35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40" w:type="dxa"/>
              <w:bottom w:w="0" w:type="dxa"/>
              <w:right w:w="140" w:type="dxa"/>
            </w:tcMar>
          </w:tcPr>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开户银行：中国银行福州东二环支行（若无法查到可选晋安支行）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35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40" w:type="dxa"/>
              <w:bottom w:w="0" w:type="dxa"/>
              <w:right w:w="140" w:type="dxa"/>
            </w:tcMar>
          </w:tcPr>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银行账号：414377728974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471" w:hRule="atLeast"/>
        </w:trPr>
        <w:tc>
          <w:tcPr>
            <w:tcW w:w="935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40" w:type="dxa"/>
              <w:bottom w:w="0" w:type="dxa"/>
              <w:right w:w="140" w:type="dxa"/>
            </w:tcMar>
            <w:vAlign w:val="center"/>
          </w:tcPr>
          <w:p>
            <w:pPr>
              <w:spacing w:line="3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sz w:val="24"/>
              </w:rPr>
              <w:t>特别提示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35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40" w:type="dxa"/>
              <w:bottom w:w="0" w:type="dxa"/>
              <w:right w:w="140" w:type="dxa"/>
            </w:tcMar>
          </w:tcPr>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1、请报价供应商务必认真核对账户信息，将投标保证金汇入以上账户，并自行承担因汇错投标保证金而产生的一切后果。</w:t>
            </w:r>
          </w:p>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2、请报价供应商在转账或电汇的凭证上按照以下格式注明，以便核对：“（招标编号：***、合同包：***）的投标保证金”。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9354" w:type="dxa"/>
            <w:gridSpan w:val="2"/>
            <w:tcBorders>
              <w:top w:val="single" w:color="000000" w:sz="8" w:space="0"/>
              <w:left w:val="single" w:color="000000" w:sz="8" w:space="0"/>
              <w:bottom w:val="single" w:color="000000" w:sz="8" w:space="0"/>
              <w:right w:val="single" w:color="000000" w:sz="8" w:space="0"/>
            </w:tcBorders>
            <w:shd w:val="clear" w:color="auto" w:fill="FFFFFF"/>
            <w:tcMar>
              <w:top w:w="0" w:type="dxa"/>
              <w:left w:w="140" w:type="dxa"/>
              <w:bottom w:w="0" w:type="dxa"/>
              <w:right w:w="140" w:type="dxa"/>
            </w:tcMar>
          </w:tcPr>
          <w:p>
            <w:pPr>
              <w:spacing w:line="3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 </w:t>
            </w:r>
            <w:r>
              <w:rPr>
                <w:rFonts w:hint="eastAsia" w:asciiTheme="minorEastAsia" w:hAnsiTheme="minorEastAsia" w:eastAsiaTheme="minorEastAsia" w:cstheme="minorEastAsia"/>
                <w:b/>
                <w:color w:val="auto"/>
                <w:sz w:val="24"/>
              </w:rPr>
              <w:t>购买招标文件及招标服务费账户</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267" w:type="dxa"/>
            <w:vMerge w:val="restart"/>
            <w:tcBorders>
              <w:top w:val="single" w:color="000000" w:sz="8" w:space="0"/>
              <w:left w:val="single" w:color="000000" w:sz="8" w:space="0"/>
              <w:right w:val="single" w:color="auto" w:sz="4" w:space="0"/>
            </w:tcBorders>
            <w:shd w:val="clear" w:color="auto" w:fill="FFFFFF"/>
            <w:tcMar>
              <w:top w:w="0" w:type="dxa"/>
              <w:left w:w="140" w:type="dxa"/>
              <w:bottom w:w="0" w:type="dxa"/>
              <w:right w:w="140" w:type="dxa"/>
            </w:tcMar>
            <w:vAlign w:val="center"/>
          </w:tcPr>
          <w:p>
            <w:pPr>
              <w:spacing w:line="3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rPr>
              <w:t>转帐</w:t>
            </w:r>
          </w:p>
        </w:tc>
        <w:tc>
          <w:tcPr>
            <w:tcW w:w="7087" w:type="dxa"/>
            <w:tcBorders>
              <w:top w:val="single" w:color="000000" w:sz="8" w:space="0"/>
              <w:left w:val="single" w:color="auto" w:sz="4" w:space="0"/>
              <w:bottom w:val="single" w:color="000000" w:sz="8" w:space="0"/>
              <w:right w:val="single" w:color="000000" w:sz="8" w:space="0"/>
            </w:tcBorders>
            <w:shd w:val="clear" w:color="auto" w:fill="FFFFFF"/>
          </w:tcPr>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开户名称：福建省博益招标代理有限公司</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267" w:type="dxa"/>
            <w:vMerge w:val="continue"/>
            <w:tcBorders>
              <w:left w:val="single" w:color="000000" w:sz="8" w:space="0"/>
              <w:right w:val="single" w:color="auto" w:sz="4" w:space="0"/>
            </w:tcBorders>
            <w:shd w:val="clear" w:color="auto" w:fill="FFFFFF"/>
            <w:tcMar>
              <w:top w:w="0" w:type="dxa"/>
              <w:left w:w="140" w:type="dxa"/>
              <w:bottom w:w="0" w:type="dxa"/>
              <w:right w:w="140" w:type="dxa"/>
            </w:tcMar>
            <w:vAlign w:val="center"/>
          </w:tcPr>
          <w:p>
            <w:pPr>
              <w:spacing w:line="380" w:lineRule="exact"/>
              <w:jc w:val="center"/>
              <w:rPr>
                <w:rFonts w:asciiTheme="minorEastAsia" w:hAnsiTheme="minorEastAsia" w:eastAsiaTheme="minorEastAsia" w:cstheme="minorEastAsia"/>
                <w:color w:val="auto"/>
                <w:sz w:val="24"/>
              </w:rPr>
            </w:pPr>
          </w:p>
        </w:tc>
        <w:tc>
          <w:tcPr>
            <w:tcW w:w="7087" w:type="dxa"/>
            <w:tcBorders>
              <w:top w:val="single" w:color="000000" w:sz="8" w:space="0"/>
              <w:left w:val="single" w:color="auto" w:sz="4" w:space="0"/>
              <w:bottom w:val="single" w:color="000000" w:sz="8" w:space="0"/>
              <w:right w:val="single" w:color="000000" w:sz="8" w:space="0"/>
            </w:tcBorders>
            <w:shd w:val="clear" w:color="auto" w:fill="FFFFFF"/>
          </w:tcPr>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开户银行：中国农业银行福州米罗街支行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2267" w:type="dxa"/>
            <w:vMerge w:val="continue"/>
            <w:tcBorders>
              <w:left w:val="single" w:color="000000" w:sz="8" w:space="0"/>
              <w:bottom w:val="single" w:color="000000" w:sz="8" w:space="0"/>
              <w:right w:val="single" w:color="auto" w:sz="4" w:space="0"/>
            </w:tcBorders>
            <w:shd w:val="clear" w:color="auto" w:fill="FFFFFF"/>
            <w:tcMar>
              <w:top w:w="0" w:type="dxa"/>
              <w:left w:w="140" w:type="dxa"/>
              <w:bottom w:w="0" w:type="dxa"/>
              <w:right w:w="140" w:type="dxa"/>
            </w:tcMar>
            <w:vAlign w:val="center"/>
          </w:tcPr>
          <w:p>
            <w:pPr>
              <w:spacing w:line="380" w:lineRule="exact"/>
              <w:jc w:val="center"/>
              <w:rPr>
                <w:rFonts w:asciiTheme="minorEastAsia" w:hAnsiTheme="minorEastAsia" w:eastAsiaTheme="minorEastAsia" w:cstheme="minorEastAsia"/>
                <w:color w:val="auto"/>
                <w:sz w:val="24"/>
              </w:rPr>
            </w:pPr>
          </w:p>
        </w:tc>
        <w:tc>
          <w:tcPr>
            <w:tcW w:w="7087" w:type="dxa"/>
            <w:tcBorders>
              <w:top w:val="single" w:color="000000" w:sz="8" w:space="0"/>
              <w:left w:val="single" w:color="auto" w:sz="4" w:space="0"/>
              <w:bottom w:val="single" w:color="000000" w:sz="8" w:space="0"/>
              <w:right w:val="single" w:color="000000" w:sz="8" w:space="0"/>
            </w:tcBorders>
            <w:shd w:val="clear" w:color="auto" w:fill="FFFFFF"/>
          </w:tcPr>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银行账号：13111401040000800</w:t>
            </w:r>
          </w:p>
        </w:tc>
      </w:tr>
    </w:tbl>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附2：采购标的一览表</w:t>
      </w:r>
    </w:p>
    <w:p>
      <w:pPr>
        <w:widowControl/>
        <w:spacing w:line="380" w:lineRule="exact"/>
        <w:jc w:val="righ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color w:val="auto"/>
          <w:kern w:val="0"/>
          <w:sz w:val="24"/>
        </w:rPr>
        <w:t>金额单位：人民币</w:t>
      </w:r>
      <w:r>
        <w:rPr>
          <w:rFonts w:hint="eastAsia" w:asciiTheme="minorEastAsia" w:hAnsiTheme="minorEastAsia" w:eastAsiaTheme="minorEastAsia" w:cstheme="minorEastAsia"/>
          <w:color w:val="auto"/>
          <w:kern w:val="0"/>
          <w:sz w:val="24"/>
          <w:lang w:eastAsia="zh-CN"/>
        </w:rPr>
        <w:t>万</w:t>
      </w:r>
      <w:r>
        <w:rPr>
          <w:rFonts w:hint="eastAsia" w:asciiTheme="minorEastAsia" w:hAnsiTheme="minorEastAsia" w:eastAsiaTheme="minorEastAsia" w:cstheme="minorEastAsia"/>
          <w:color w:val="auto"/>
          <w:kern w:val="0"/>
          <w:sz w:val="24"/>
        </w:rPr>
        <w:t xml:space="preserve">元 </w:t>
      </w:r>
    </w:p>
    <w:tbl>
      <w:tblPr>
        <w:tblStyle w:val="23"/>
        <w:tblW w:w="9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900"/>
        <w:gridCol w:w="1695"/>
        <w:gridCol w:w="855"/>
        <w:gridCol w:w="1565"/>
        <w:gridCol w:w="1379"/>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930" w:type="dxa"/>
            <w:vAlign w:val="center"/>
          </w:tcPr>
          <w:p>
            <w:pPr>
              <w:pStyle w:val="15"/>
              <w:spacing w:line="380" w:lineRule="exact"/>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合同包</w:t>
            </w:r>
          </w:p>
        </w:tc>
        <w:tc>
          <w:tcPr>
            <w:tcW w:w="900" w:type="dxa"/>
            <w:vAlign w:val="center"/>
          </w:tcPr>
          <w:p>
            <w:pPr>
              <w:pStyle w:val="15"/>
              <w:spacing w:line="380" w:lineRule="exact"/>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品目号</w:t>
            </w:r>
          </w:p>
        </w:tc>
        <w:tc>
          <w:tcPr>
            <w:tcW w:w="1695" w:type="dxa"/>
            <w:vAlign w:val="center"/>
          </w:tcPr>
          <w:p>
            <w:pPr>
              <w:pStyle w:val="15"/>
              <w:spacing w:line="380" w:lineRule="exact"/>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货物名称</w:t>
            </w:r>
          </w:p>
        </w:tc>
        <w:tc>
          <w:tcPr>
            <w:tcW w:w="855" w:type="dxa"/>
            <w:vAlign w:val="center"/>
          </w:tcPr>
          <w:p>
            <w:pPr>
              <w:pStyle w:val="15"/>
              <w:spacing w:line="380" w:lineRule="exact"/>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数量</w:t>
            </w:r>
          </w:p>
        </w:tc>
        <w:tc>
          <w:tcPr>
            <w:tcW w:w="1565" w:type="dxa"/>
            <w:vAlign w:val="center"/>
          </w:tcPr>
          <w:p>
            <w:pPr>
              <w:pStyle w:val="15"/>
              <w:spacing w:line="380" w:lineRule="exact"/>
              <w:jc w:val="center"/>
              <w:rPr>
                <w:rFonts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主要技术参数</w:t>
            </w:r>
          </w:p>
        </w:tc>
        <w:tc>
          <w:tcPr>
            <w:tcW w:w="1379" w:type="dxa"/>
            <w:vAlign w:val="center"/>
          </w:tcPr>
          <w:p>
            <w:pPr>
              <w:spacing w:line="380" w:lineRule="exact"/>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最高限价（</w:t>
            </w:r>
            <w:r>
              <w:rPr>
                <w:rFonts w:hint="eastAsia" w:asciiTheme="minorEastAsia" w:hAnsiTheme="minorEastAsia" w:eastAsiaTheme="minorEastAsia" w:cstheme="minorEastAsia"/>
                <w:b/>
                <w:color w:val="auto"/>
                <w:sz w:val="24"/>
                <w:lang w:eastAsia="zh-CN"/>
              </w:rPr>
              <w:t>万</w:t>
            </w:r>
            <w:r>
              <w:rPr>
                <w:rFonts w:hint="eastAsia" w:asciiTheme="minorEastAsia" w:hAnsiTheme="minorEastAsia" w:eastAsiaTheme="minorEastAsia" w:cstheme="minorEastAsia"/>
                <w:b/>
                <w:color w:val="auto"/>
                <w:sz w:val="24"/>
              </w:rPr>
              <w:t>元）</w:t>
            </w:r>
          </w:p>
        </w:tc>
        <w:tc>
          <w:tcPr>
            <w:tcW w:w="1826" w:type="dxa"/>
            <w:vAlign w:val="center"/>
          </w:tcPr>
          <w:p>
            <w:pPr>
              <w:widowControl/>
              <w:spacing w:line="380" w:lineRule="exact"/>
              <w:jc w:val="center"/>
              <w:textAlignment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询价保证金（</w:t>
            </w:r>
            <w:r>
              <w:rPr>
                <w:rFonts w:hint="eastAsia" w:asciiTheme="minorEastAsia" w:hAnsiTheme="minorEastAsia" w:eastAsiaTheme="minorEastAsia" w:cstheme="minorEastAsia"/>
                <w:b/>
                <w:color w:val="auto"/>
                <w:sz w:val="24"/>
                <w:lang w:eastAsia="zh-CN"/>
              </w:rPr>
              <w:t>万</w:t>
            </w:r>
            <w:r>
              <w:rPr>
                <w:rFonts w:hint="eastAsia" w:asciiTheme="minorEastAsia" w:hAnsiTheme="minorEastAsia" w:eastAsiaTheme="minorEastAsia" w:cstheme="minorEastAsia"/>
                <w:b/>
                <w:color w:val="auto"/>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30" w:type="dxa"/>
            <w:vAlign w:val="center"/>
          </w:tcPr>
          <w:p>
            <w:pPr>
              <w:widowControl/>
              <w:spacing w:line="380" w:lineRule="exact"/>
              <w:jc w:val="center"/>
              <w:textAlignment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900" w:type="dxa"/>
            <w:vAlign w:val="center"/>
          </w:tcPr>
          <w:p>
            <w:pPr>
              <w:widowControl/>
              <w:spacing w:line="380" w:lineRule="exact"/>
              <w:jc w:val="center"/>
              <w:textAlignment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w:t>
            </w:r>
          </w:p>
        </w:tc>
        <w:tc>
          <w:tcPr>
            <w:tcW w:w="1695" w:type="dxa"/>
            <w:vAlign w:val="center"/>
          </w:tcPr>
          <w:p>
            <w:pPr>
              <w:widowControl/>
              <w:spacing w:line="380" w:lineRule="exact"/>
              <w:jc w:val="center"/>
              <w:textAlignment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坐席人员办公设备</w:t>
            </w:r>
          </w:p>
        </w:tc>
        <w:tc>
          <w:tcPr>
            <w:tcW w:w="855" w:type="dxa"/>
            <w:vAlign w:val="center"/>
          </w:tcPr>
          <w:p>
            <w:pPr>
              <w:widowControl/>
              <w:spacing w:line="380" w:lineRule="exact"/>
              <w:jc w:val="center"/>
              <w:textAlignment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1批</w:t>
            </w:r>
          </w:p>
        </w:tc>
        <w:tc>
          <w:tcPr>
            <w:tcW w:w="1565" w:type="dxa"/>
            <w:vAlign w:val="center"/>
          </w:tcPr>
          <w:p>
            <w:pPr>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详见采购要求</w:t>
            </w:r>
          </w:p>
        </w:tc>
        <w:tc>
          <w:tcPr>
            <w:tcW w:w="1379" w:type="dxa"/>
            <w:vAlign w:val="center"/>
          </w:tcPr>
          <w:p>
            <w:pPr>
              <w:widowControl/>
              <w:spacing w:line="380" w:lineRule="exact"/>
              <w:jc w:val="center"/>
              <w:textAlignment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21</w:t>
            </w:r>
            <w:r>
              <w:rPr>
                <w:rFonts w:hint="eastAsia" w:asciiTheme="minorEastAsia" w:hAnsiTheme="minorEastAsia" w:eastAsiaTheme="minorEastAsia" w:cstheme="minorEastAsia"/>
                <w:color w:val="auto"/>
                <w:kern w:val="0"/>
                <w:sz w:val="24"/>
                <w:lang w:val="en-US" w:eastAsia="zh-CN"/>
              </w:rPr>
              <w:t>.</w:t>
            </w:r>
            <w:r>
              <w:rPr>
                <w:rFonts w:hint="eastAsia" w:asciiTheme="minorEastAsia" w:hAnsiTheme="minorEastAsia" w:eastAsiaTheme="minorEastAsia" w:cstheme="minorEastAsia"/>
                <w:color w:val="auto"/>
                <w:kern w:val="0"/>
                <w:sz w:val="24"/>
              </w:rPr>
              <w:t>60</w:t>
            </w:r>
          </w:p>
        </w:tc>
        <w:tc>
          <w:tcPr>
            <w:tcW w:w="1826" w:type="dxa"/>
            <w:vAlign w:val="center"/>
          </w:tcPr>
          <w:p>
            <w:pPr>
              <w:pStyle w:val="37"/>
              <w:spacing w:line="380" w:lineRule="exact"/>
              <w:ind w:firstLine="0" w:firstLineChars="0"/>
              <w:jc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0.30</w:t>
            </w:r>
          </w:p>
        </w:tc>
      </w:tr>
    </w:tbl>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第二章  询价须知</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第1节  询价须知前附表</w:t>
      </w:r>
    </w:p>
    <w:tbl>
      <w:tblPr>
        <w:tblStyle w:val="23"/>
        <w:tblW w:w="5000"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02"/>
        <w:gridCol w:w="1142"/>
        <w:gridCol w:w="7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blCellSpacing w:w="15" w:type="dxa"/>
        </w:trPr>
        <w:tc>
          <w:tcPr>
            <w:tcW w:w="4967" w:type="pct"/>
            <w:gridSpan w:val="3"/>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特别提示：本表与询价文件对应章节的内容若不一致，以本表为准。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blCellSpacing w:w="15" w:type="dxa"/>
        </w:trPr>
        <w:tc>
          <w:tcPr>
            <w:tcW w:w="407"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序号</w:t>
            </w:r>
          </w:p>
        </w:tc>
        <w:tc>
          <w:tcPr>
            <w:tcW w:w="598"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条款号</w:t>
            </w:r>
          </w:p>
        </w:tc>
        <w:tc>
          <w:tcPr>
            <w:tcW w:w="3930"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blCellSpacing w:w="15" w:type="dxa"/>
        </w:trPr>
        <w:tc>
          <w:tcPr>
            <w:tcW w:w="407"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1</w:t>
            </w:r>
          </w:p>
        </w:tc>
        <w:tc>
          <w:tcPr>
            <w:tcW w:w="598"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3.1</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（2）</w:t>
            </w:r>
          </w:p>
        </w:tc>
        <w:tc>
          <w:tcPr>
            <w:tcW w:w="393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供应商的资格要求：</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（1）法定条件：符合政府采购法第二十二条第一款规定的条件。</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tbl>
            <w:tblPr>
              <w:tblStyle w:val="23"/>
              <w:tblW w:w="4999"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2690"/>
              <w:gridCol w:w="4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3" w:hRule="atLeast"/>
                <w:tblHeader/>
                <w:tblCellSpacing w:w="0" w:type="dxa"/>
              </w:trPr>
              <w:tc>
                <w:tcPr>
                  <w:tcW w:w="1839"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明细</w:t>
                  </w:r>
                </w:p>
              </w:tc>
              <w:tc>
                <w:tcPr>
                  <w:tcW w:w="316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3" w:hRule="atLeast"/>
                <w:tblCellSpacing w:w="0" w:type="dxa"/>
              </w:trPr>
              <w:tc>
                <w:tcPr>
                  <w:tcW w:w="1839"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投标函</w:t>
                  </w:r>
                </w:p>
              </w:tc>
              <w:tc>
                <w:tcPr>
                  <w:tcW w:w="316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按照第六章格式提供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3" w:hRule="atLeast"/>
                <w:tblCellSpacing w:w="0" w:type="dxa"/>
              </w:trPr>
              <w:tc>
                <w:tcPr>
                  <w:tcW w:w="1839"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单位负责人授权书</w:t>
                  </w:r>
                </w:p>
              </w:tc>
              <w:tc>
                <w:tcPr>
                  <w:tcW w:w="316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按照第六章格式提供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3" w:hRule="atLeast"/>
                <w:tblCellSpacing w:w="0" w:type="dxa"/>
              </w:trPr>
              <w:tc>
                <w:tcPr>
                  <w:tcW w:w="1839"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法人或者其他组织的营业执照等证明文件，自然人的身份证明</w:t>
                  </w:r>
                </w:p>
              </w:tc>
              <w:tc>
                <w:tcPr>
                  <w:tcW w:w="316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人是企业或个体工商户的，则提供工商部门注册的有效的营业执照复印件；报价人是事业单位的，则提供有效的“事业单位法人证书”复印件；报价人是非企业专业服务机构的，则提供执业许可等证明材料；报价人是自然人的，则提供自然人的身份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681" w:hRule="atLeast"/>
                <w:tblCellSpacing w:w="0" w:type="dxa"/>
              </w:trPr>
              <w:tc>
                <w:tcPr>
                  <w:tcW w:w="1839"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财务状况报告</w:t>
                  </w:r>
                </w:p>
              </w:tc>
              <w:tc>
                <w:tcPr>
                  <w:tcW w:w="316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提供会计师事务所出具的上一年度或上一季度财务审计报告，至少包括“资产负债表、利润表、现金流量表”；或者提供投标截止时间前六个月内基本开户银行出具的资信证明复印件的，应加盖投标人公章，无论资信证明内容中是否注明“复印件无效”，均视同有效；或者提供财政部门认可的政府采购专业担保机构出具的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3" w:hRule="atLeast"/>
                <w:tblCellSpacing w:w="0" w:type="dxa"/>
              </w:trPr>
              <w:tc>
                <w:tcPr>
                  <w:tcW w:w="1839" w:type="pct"/>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依法缴纳税收的相关材料</w:t>
                  </w:r>
                </w:p>
              </w:tc>
              <w:tc>
                <w:tcPr>
                  <w:tcW w:w="3160" w:type="pct"/>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提供投标截止时间前六个月任一个月的依法缴纳税收的凭据；或者提供依法免税的相应证明文件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3" w:hRule="atLeast"/>
                <w:tblCellSpacing w:w="0" w:type="dxa"/>
              </w:trPr>
              <w:tc>
                <w:tcPr>
                  <w:tcW w:w="1839" w:type="pct"/>
                  <w:vAlign w:val="center"/>
                </w:tcPr>
                <w:p>
                  <w:pPr>
                    <w:widowControl/>
                    <w:spacing w:line="3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依法缴纳社会保障资金的相关材料</w:t>
                  </w:r>
                </w:p>
              </w:tc>
              <w:tc>
                <w:tcPr>
                  <w:tcW w:w="3160" w:type="pct"/>
                  <w:vAlign w:val="center"/>
                </w:tcPr>
                <w:p>
                  <w:pPr>
                    <w:widowControl/>
                    <w:spacing w:line="3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提供投标截止时间前六个月任一个月的依法缴纳社会保障资金的凭据；或者提供依法不需要缴纳社会保障资金的相应证明文件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3" w:hRule="atLeast"/>
                <w:tblCellSpacing w:w="0" w:type="dxa"/>
              </w:trPr>
              <w:tc>
                <w:tcPr>
                  <w:tcW w:w="1839"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具备履行合同所必需的设备和专业技术能力的材料</w:t>
                  </w:r>
                </w:p>
              </w:tc>
              <w:tc>
                <w:tcPr>
                  <w:tcW w:w="316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投标人应在“一般资格证明文件”中提供“具备履行合同所必需设备和专业技术能力的声明函”。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780" w:hRule="atLeast"/>
                <w:tblCellSpacing w:w="0" w:type="dxa"/>
              </w:trPr>
              <w:tc>
                <w:tcPr>
                  <w:tcW w:w="1839"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参加采购活动前3年内在经营活动中没有重大违法记录的书面声明</w:t>
                  </w:r>
                </w:p>
              </w:tc>
              <w:tc>
                <w:tcPr>
                  <w:tcW w:w="316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按照第六章格式提供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3" w:hRule="atLeast"/>
                <w:tblCellSpacing w:w="0" w:type="dxa"/>
              </w:trPr>
              <w:tc>
                <w:tcPr>
                  <w:tcW w:w="1839"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无行贿犯罪承诺函</w:t>
                  </w:r>
                </w:p>
              </w:tc>
              <w:tc>
                <w:tcPr>
                  <w:tcW w:w="316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按照第六章格式提供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3" w:hRule="atLeast"/>
                <w:tblCellSpacing w:w="0" w:type="dxa"/>
              </w:trPr>
              <w:tc>
                <w:tcPr>
                  <w:tcW w:w="1839"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信用信息查询结果</w:t>
                  </w:r>
                </w:p>
              </w:tc>
              <w:tc>
                <w:tcPr>
                  <w:tcW w:w="316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按照第六章格式提供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3" w:hRule="atLeast"/>
                <w:tblCellSpacing w:w="0" w:type="dxa"/>
              </w:trPr>
              <w:tc>
                <w:tcPr>
                  <w:tcW w:w="1839"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投标保证金</w:t>
                  </w:r>
                </w:p>
              </w:tc>
              <w:tc>
                <w:tcPr>
                  <w:tcW w:w="316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按照第六章格式提供</w:t>
                  </w:r>
                </w:p>
              </w:tc>
            </w:tr>
          </w:tbl>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（2）特定条件：无</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（3）是否接受联合体报价：不接受</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※根据上述资格要求，响应文件中应提交的：“供应商的资格及资信证明文件”详见询价文件第六章。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blCellSpacing w:w="15" w:type="dxa"/>
        </w:trPr>
        <w:tc>
          <w:tcPr>
            <w:tcW w:w="407"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598"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9.4</w:t>
            </w:r>
          </w:p>
        </w:tc>
        <w:tc>
          <w:tcPr>
            <w:tcW w:w="3930"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响应文件的份数：</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（1）纸质响应文件：</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①正本 1 份、副本 3 份。</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②可读介质（光盘或U盘）1份。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blCellSpacing w:w="15" w:type="dxa"/>
        </w:trPr>
        <w:tc>
          <w:tcPr>
            <w:tcW w:w="407"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598"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9.5-（2）-③</w:t>
            </w:r>
          </w:p>
        </w:tc>
        <w:tc>
          <w:tcPr>
            <w:tcW w:w="3930"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允许散装或活页装订的内容或材料：</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（1）响应文件的补充、修改或撤回；</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（2）其他内容或材料：无。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blCellSpacing w:w="15" w:type="dxa"/>
        </w:trPr>
        <w:tc>
          <w:tcPr>
            <w:tcW w:w="407"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598"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9.7（1）</w:t>
            </w:r>
          </w:p>
        </w:tc>
        <w:tc>
          <w:tcPr>
            <w:tcW w:w="3930"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响应有效期：提交响应文件截止时间起90个日历日。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blCellSpacing w:w="15" w:type="dxa"/>
        </w:trPr>
        <w:tc>
          <w:tcPr>
            <w:tcW w:w="407"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598"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9.8</w:t>
            </w:r>
          </w:p>
        </w:tc>
        <w:tc>
          <w:tcPr>
            <w:tcW w:w="3930"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询价保证金：</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本项目的询价保证金详见《采购标的一览表》，提交方式为公对公转账，须于提交响应文件截止时间前到达指定账户为准；</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其他约定：无。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blCellSpacing w:w="15" w:type="dxa"/>
        </w:trPr>
        <w:tc>
          <w:tcPr>
            <w:tcW w:w="407"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598"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9.9 （2）</w:t>
            </w:r>
          </w:p>
        </w:tc>
        <w:tc>
          <w:tcPr>
            <w:tcW w:w="3930"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密封及其标记的具体形式：</w:t>
            </w:r>
          </w:p>
          <w:p>
            <w:pPr>
              <w:spacing w:line="380" w:lineRule="exact"/>
              <w:rPr>
                <w:rFonts w:asciiTheme="minorEastAsia" w:hAnsiTheme="minorEastAsia" w:eastAsiaTheme="minorEastAsia" w:cstheme="minorEastAsia"/>
                <w:b/>
                <w:bCs/>
                <w:color w:val="auto"/>
                <w:sz w:val="24"/>
                <w:lang w:val="zh-CN"/>
              </w:rPr>
            </w:pPr>
            <w:r>
              <w:rPr>
                <w:rFonts w:hint="eastAsia" w:asciiTheme="minorEastAsia" w:hAnsiTheme="minorEastAsia" w:eastAsiaTheme="minorEastAsia" w:cstheme="minorEastAsia"/>
                <w:color w:val="auto"/>
                <w:sz w:val="24"/>
              </w:rPr>
              <w:t>（1）全部响应文件包括正本、副本、电子文本均应密封。未密封将导致响应文件被拒收。</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（2）密封的外包装应至少标记“项目名称、项目编号、所报合同包、供应商全称”等内容，否则造成响应文件误投、遗漏或者提前拆封的，采购代理机构不承担责任。</w:t>
            </w:r>
          </w:p>
          <w:p>
            <w:pPr>
              <w:spacing w:line="380" w:lineRule="exact"/>
              <w:rPr>
                <w:rFonts w:asciiTheme="minorEastAsia" w:hAnsiTheme="minorEastAsia" w:eastAsiaTheme="minorEastAsia" w:cstheme="minorEastAsia"/>
                <w:b/>
                <w:bCs/>
                <w:color w:val="auto"/>
                <w:sz w:val="24"/>
                <w:lang w:val="zh-CN"/>
              </w:rPr>
            </w:pPr>
            <w:r>
              <w:rPr>
                <w:rFonts w:hint="eastAsia" w:asciiTheme="minorEastAsia" w:hAnsiTheme="minorEastAsia" w:eastAsiaTheme="minorEastAsia" w:cstheme="minorEastAsia"/>
                <w:color w:val="auto"/>
                <w:sz w:val="24"/>
              </w:rPr>
              <w:t>（3）其他：</w:t>
            </w:r>
            <w:r>
              <w:rPr>
                <w:rFonts w:hint="eastAsia" w:asciiTheme="minorEastAsia" w:hAnsiTheme="minorEastAsia" w:eastAsiaTheme="minorEastAsia" w:cstheme="minorEastAsia"/>
                <w:b/>
                <w:bCs/>
                <w:color w:val="auto"/>
                <w:sz w:val="24"/>
                <w:lang w:val="zh-CN"/>
              </w:rPr>
              <w:t xml:space="preserve">响应文件由报价和技术商务两部分组成，报价人必须分别编制报价部分和技术商务部分，报价部分要求提供的证明材料必须在报价部分体现，技术商务部分不得出现任何报价及影响报价的材料，并分别单独装订，分册密封；在响应文件封面上和密封袋上分别标明“响应文件报价部分”和“响应文件技术商务部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blCellSpacing w:w="15" w:type="dxa"/>
        </w:trPr>
        <w:tc>
          <w:tcPr>
            <w:tcW w:w="407"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7</w:t>
            </w:r>
          </w:p>
        </w:tc>
        <w:tc>
          <w:tcPr>
            <w:tcW w:w="598"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9.6（1）</w:t>
            </w:r>
          </w:p>
        </w:tc>
        <w:tc>
          <w:tcPr>
            <w:tcW w:w="393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是否允许成交人进行分包：不允许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3" w:hRule="atLeast"/>
          <w:tblCellSpacing w:w="15" w:type="dxa"/>
        </w:trPr>
        <w:tc>
          <w:tcPr>
            <w:tcW w:w="407"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8</w:t>
            </w:r>
          </w:p>
        </w:tc>
        <w:tc>
          <w:tcPr>
            <w:tcW w:w="598"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w:t>
            </w:r>
          </w:p>
        </w:tc>
        <w:tc>
          <w:tcPr>
            <w:tcW w:w="3930"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本项目确定合同包1成交人数为1家。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36" w:hRule="atLeast"/>
          <w:tblCellSpacing w:w="15" w:type="dxa"/>
        </w:trPr>
        <w:tc>
          <w:tcPr>
            <w:tcW w:w="407"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9</w:t>
            </w:r>
          </w:p>
        </w:tc>
        <w:tc>
          <w:tcPr>
            <w:tcW w:w="598"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17.1</w:t>
            </w:r>
          </w:p>
        </w:tc>
        <w:tc>
          <w:tcPr>
            <w:tcW w:w="393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采购信息发布媒体：</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福州市“智慧福州”管理服务中心</w:t>
            </w:r>
            <w:r>
              <w:rPr>
                <w:rFonts w:hint="eastAsia" w:asciiTheme="minorEastAsia" w:hAnsiTheme="minorEastAsia" w:eastAsiaTheme="minorEastAsia" w:cstheme="minorEastAsia"/>
                <w:color w:val="auto"/>
                <w:sz w:val="24"/>
                <w:lang w:eastAsia="zh-CN"/>
              </w:rPr>
              <w:t>门户网，</w:t>
            </w:r>
            <w:r>
              <w:rPr>
                <w:rFonts w:hint="eastAsia" w:asciiTheme="minorEastAsia" w:hAnsiTheme="minorEastAsia" w:eastAsiaTheme="minorEastAsia" w:cstheme="minorEastAsia"/>
                <w:color w:val="auto"/>
                <w:sz w:val="24"/>
              </w:rPr>
              <w:t>网址http://smartcity.fuzhou.gov.cn/</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福建省博益招标代理有限公司网，网址：http://www.boyibid.com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blCellSpacing w:w="15" w:type="dxa"/>
        </w:trPr>
        <w:tc>
          <w:tcPr>
            <w:tcW w:w="407"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10</w:t>
            </w:r>
          </w:p>
        </w:tc>
        <w:tc>
          <w:tcPr>
            <w:tcW w:w="598" w:type="pct"/>
            <w:vAlign w:val="center"/>
          </w:tcPr>
          <w:p>
            <w:pPr>
              <w:snapToGrid w:val="0"/>
              <w:spacing w:line="380" w:lineRule="exact"/>
              <w:rPr>
                <w:rFonts w:asciiTheme="minorEastAsia" w:hAnsiTheme="minorEastAsia" w:eastAsiaTheme="minorEastAsia" w:cstheme="minorEastAsia"/>
                <w:color w:val="auto"/>
                <w:sz w:val="24"/>
              </w:rPr>
            </w:pPr>
          </w:p>
        </w:tc>
        <w:tc>
          <w:tcPr>
            <w:tcW w:w="393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履约保证金： 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blCellSpacing w:w="15" w:type="dxa"/>
        </w:trPr>
        <w:tc>
          <w:tcPr>
            <w:tcW w:w="407"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11</w:t>
            </w:r>
          </w:p>
        </w:tc>
        <w:tc>
          <w:tcPr>
            <w:tcW w:w="598" w:type="pct"/>
            <w:vAlign w:val="center"/>
          </w:tcPr>
          <w:p>
            <w:pPr>
              <w:snapToGrid w:val="0"/>
              <w:spacing w:line="380" w:lineRule="exact"/>
              <w:rPr>
                <w:rFonts w:asciiTheme="minorEastAsia" w:hAnsiTheme="minorEastAsia" w:eastAsiaTheme="minorEastAsia" w:cstheme="minorEastAsia"/>
                <w:color w:val="auto"/>
                <w:sz w:val="24"/>
              </w:rPr>
            </w:pPr>
          </w:p>
        </w:tc>
        <w:tc>
          <w:tcPr>
            <w:tcW w:w="3930"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合同付款方式 见第四章三、商务条件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6" w:hRule="atLeast"/>
          <w:tblCellSpacing w:w="15" w:type="dxa"/>
        </w:trPr>
        <w:tc>
          <w:tcPr>
            <w:tcW w:w="407" w:type="pct"/>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12</w:t>
            </w:r>
          </w:p>
        </w:tc>
        <w:tc>
          <w:tcPr>
            <w:tcW w:w="598" w:type="pct"/>
            <w:vAlign w:val="center"/>
          </w:tcPr>
          <w:p>
            <w:pPr>
              <w:snapToGrid w:val="0"/>
              <w:spacing w:line="380" w:lineRule="exact"/>
              <w:rPr>
                <w:rFonts w:asciiTheme="minorEastAsia" w:hAnsiTheme="minorEastAsia" w:eastAsiaTheme="minorEastAsia" w:cstheme="minorEastAsia"/>
                <w:color w:val="auto"/>
                <w:sz w:val="24"/>
              </w:rPr>
            </w:pPr>
          </w:p>
        </w:tc>
        <w:tc>
          <w:tcPr>
            <w:tcW w:w="3930" w:type="pct"/>
            <w:vAlign w:val="center"/>
          </w:tcPr>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采购代理服务费：</w:t>
            </w:r>
            <w:r>
              <w:rPr>
                <w:rFonts w:hint="eastAsia" w:asciiTheme="minorEastAsia" w:hAnsiTheme="minorEastAsia" w:eastAsiaTheme="minorEastAsia" w:cstheme="minorEastAsia"/>
                <w:color w:val="auto"/>
                <w:sz w:val="24"/>
              </w:rPr>
              <w:t>本项目代理服务费由成交供应商支付。</w:t>
            </w:r>
            <w:r>
              <w:rPr>
                <w:rFonts w:hint="eastAsia" w:asciiTheme="minorEastAsia" w:hAnsiTheme="minorEastAsia" w:eastAsiaTheme="minorEastAsia" w:cstheme="minorEastAsia"/>
                <w:color w:val="auto"/>
                <w:kern w:val="0"/>
                <w:sz w:val="24"/>
              </w:rPr>
              <w:t>A、成交供应商在代理机构发布成交公告后一次性付清代理服务费，代理机构提供增值税普通发票。 B、代理费用按照成交金额，以差额定率累进法收取代理费用，标准如下：成交金额 人民币100万元以下, 收费费率标准：1.50%；</w:t>
            </w:r>
            <w:r>
              <w:rPr>
                <w:rFonts w:hint="eastAsia" w:asciiTheme="minorEastAsia" w:hAnsiTheme="minorEastAsia" w:eastAsiaTheme="minorEastAsia" w:cstheme="minorEastAsia"/>
                <w:color w:val="auto"/>
                <w:sz w:val="24"/>
              </w:rPr>
              <w:t>C、服务费转账银行信息：开户名称：福建省博益招标代理有限公司 开户银行：中国农业银行福州米罗街支行 账 号：13111401040000800。若成交供应商因故未签定合同或</w:t>
            </w:r>
            <w:r>
              <w:rPr>
                <w:rFonts w:hint="eastAsia" w:asciiTheme="minorEastAsia" w:hAnsiTheme="minorEastAsia" w:eastAsiaTheme="minorEastAsia" w:cstheme="minorEastAsia"/>
                <w:color w:val="auto"/>
                <w:sz w:val="24"/>
              </w:rPr>
              <w:t>未履行合同的，采购代理服务费将不予退还。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3" w:hRule="atLeast"/>
          <w:tblCellSpacing w:w="15" w:type="dxa"/>
        </w:trPr>
        <w:tc>
          <w:tcPr>
            <w:tcW w:w="407"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598"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15.1</w:t>
            </w:r>
          </w:p>
        </w:tc>
        <w:tc>
          <w:tcPr>
            <w:tcW w:w="3930"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监督管理部门：采购单位纪检监察部门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8" w:hRule="atLeast"/>
          <w:tblCellSpacing w:w="15" w:type="dxa"/>
        </w:trPr>
        <w:tc>
          <w:tcPr>
            <w:tcW w:w="407"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14</w:t>
            </w:r>
          </w:p>
        </w:tc>
        <w:tc>
          <w:tcPr>
            <w:tcW w:w="598"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p>
        </w:tc>
        <w:tc>
          <w:tcPr>
            <w:tcW w:w="3930"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报价无效条款：</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（1）本章表2报价无效的规定；</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（2）本章第2节中的第3.1、7.2、8、9.5、9.7、9.8、9.11条；</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（3）第三章评审及第六章响应文件格式规定的报价无效的规定。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98" w:hRule="atLeast"/>
          <w:tblCellSpacing w:w="15" w:type="dxa"/>
        </w:trPr>
        <w:tc>
          <w:tcPr>
            <w:tcW w:w="407"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15</w:t>
            </w:r>
          </w:p>
        </w:tc>
        <w:tc>
          <w:tcPr>
            <w:tcW w:w="598" w:type="pct"/>
            <w:tcMar>
              <w:top w:w="0" w:type="dxa"/>
              <w:left w:w="105" w:type="dxa"/>
              <w:bottom w:w="0" w:type="dxa"/>
              <w:right w:w="105" w:type="dxa"/>
            </w:tcMar>
            <w:vAlign w:val="center"/>
          </w:tcPr>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w:t>
            </w:r>
          </w:p>
        </w:tc>
        <w:tc>
          <w:tcPr>
            <w:tcW w:w="3930" w:type="pct"/>
            <w:tcMar>
              <w:top w:w="0" w:type="dxa"/>
              <w:left w:w="105" w:type="dxa"/>
              <w:bottom w:w="0" w:type="dxa"/>
              <w:right w:w="105" w:type="dxa"/>
            </w:tcMar>
            <w:vAlign w:val="center"/>
          </w:tcPr>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其他事项：</w:t>
            </w:r>
            <w:r>
              <w:rPr>
                <w:rStyle w:val="26"/>
                <w:rFonts w:hint="eastAsia" w:asciiTheme="minorEastAsia" w:hAnsiTheme="minorEastAsia" w:eastAsiaTheme="minorEastAsia" w:cstheme="minorEastAsia"/>
                <w:b w:val="0"/>
                <w:color w:val="auto"/>
                <w:sz w:val="24"/>
                <w:szCs w:val="24"/>
              </w:rPr>
              <w:t>本须知前附表与其他内容不一致的，以本须知前附表为准。响应文件格式与其他章节相应内容要求不一致的，以其他章节相应内容要求为准。</w:t>
            </w:r>
          </w:p>
        </w:tc>
      </w:tr>
    </w:tbl>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b/>
          <w:bCs/>
          <w:color w:val="auto"/>
          <w:kern w:val="0"/>
          <w:sz w:val="24"/>
        </w:rPr>
      </w:pPr>
    </w:p>
    <w:p>
      <w:pPr>
        <w:widowControl/>
        <w:spacing w:line="380" w:lineRule="exact"/>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第2节 询价须知正文</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一、总则</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1、适用范围</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1.1适用于询价文件载明项目的采购活动（以下简称：“本次采购活动”）。</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2、定义</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2.1“采购标的”指询价文件载明的需要采购的货物。</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2.2“采购人”系指本次采购项目的业主方；“采购代理机构”系指接受采购人委托，组织开展采购活动的代理机构。。</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2.3“潜在供应商”指按照询价文件第一章第7条规定进行报名且有意向参加本项目询价的供应商。</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2.4“供应商”指按照询价文件第一章第7条规定进行报名并参加本项目询价的供应商。</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2.5“单位负责人”指单位法定代表人（供应商为法人的）或法律、法规规定代表单位行使职权的主要负责人（供应商为其他组织的）。</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2.6“供应商代表”指供应商（供应商为法人或其他组织的）的单位负责人或由其授权的委托代理人，即单位负责人授权书中载明的接受授权方。</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二、供应商</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3、合格供应商</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3.1一般规定</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（1）供应商除了应遵守有关法律、法规和规章的强制性规定。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（2）供应商的资格要求：详见询价文件第一章。有任一项不满足的，</w:t>
      </w:r>
      <w:r>
        <w:rPr>
          <w:rFonts w:hint="eastAsia" w:asciiTheme="minorEastAsia" w:hAnsiTheme="minorEastAsia" w:eastAsiaTheme="minorEastAsia" w:cstheme="minorEastAsia"/>
          <w:b/>
          <w:bCs/>
          <w:color w:val="auto"/>
          <w:kern w:val="0"/>
          <w:sz w:val="24"/>
        </w:rPr>
        <w:t>报价无效。</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3.2若本项目接受联合体报价且供应商为联合体，则联合体各方除了应遵守本章第3.1条规定外，还应遵守下列规定：</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（1）联合体各方应提交联合体协议，联合体协议应符合询价文件规定。</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（2）联合体各方不得再单独参加或与其他供应商另外组成联合体参加同一合同项下的询价。</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（3）联合体各方应共同与采购人签订采购合同，就采购合同约定的事项对采购人承担连带责任。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3.3 单位负责人为同一人或存在直接控股、管理关系的不同供应商不得参加同一合同项下的询价。</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4、询价费用</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4.1除询价文件另有规定外，供应商应自行承担其参加本项目询价所涉及的一切费用。</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三、询价文件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5、询价文件的组成</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5.1询价文件由下述部分组成：</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第一章 询价邀请/询价采购通知书</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第二章询价须知</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第三章评审</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第四章询价内容及要求</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第五章采购合同</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第六章响应文件格式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5.2询价文件的澄清或修改</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（1）采购代理机构可对已发出的询价文件进行必要的澄清或修改。</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澄清或修改的内容可能影响响应文件编制的，采购代理机构将在提交响应文件截止时间至少3个工作日前，在询价文件载明的指定媒体以更正公告的形式发布澄清或修改的内容。不足3个工作日的，采购代理机构将对提交响应文件截止时间及询价时间进行相应顺延，采购代理机构和供应商受原提交响应文件截止时间及询价时间制约的所有权利和义务均延长至新的提交响应文件截止时间及询价时间。</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6、更正公告</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6.1若采购代理机构发布更正公告，则更正公告及其所发布的内容或信息（包括但不限于询价文件的澄清或修改等）</w:t>
      </w:r>
      <w:r>
        <w:rPr>
          <w:rFonts w:hint="eastAsia" w:asciiTheme="minorEastAsia" w:hAnsiTheme="minorEastAsia" w:eastAsiaTheme="minorEastAsia" w:cstheme="minorEastAsia"/>
          <w:b/>
          <w:bCs/>
          <w:color w:val="auto"/>
          <w:kern w:val="0"/>
          <w:sz w:val="24"/>
        </w:rPr>
        <w:t>作为询价文件组成部分</w:t>
      </w:r>
      <w:r>
        <w:rPr>
          <w:rFonts w:hint="eastAsia" w:asciiTheme="minorEastAsia" w:hAnsiTheme="minorEastAsia" w:eastAsiaTheme="minorEastAsia" w:cstheme="minorEastAsia"/>
          <w:color w:val="auto"/>
          <w:kern w:val="0"/>
          <w:sz w:val="24"/>
        </w:rPr>
        <w:t>，对供应商具有约束力。</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6.2更正公告作为采购代理机构通知所有潜在供应商的书面形式，潜在供应商务必随时关注询价文件载明的指定媒体，以免遗漏。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四、报价响应文件的编制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7、报价要求</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7.1供应商可对询价文件载明的全部或部分合同包进行报价。</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7.2下列情形之一供应商报价无效</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（1）报价时，同一个合同包内所有品目号的内容应完整，否则</w:t>
      </w:r>
      <w:r>
        <w:rPr>
          <w:rFonts w:hint="eastAsia" w:asciiTheme="minorEastAsia" w:hAnsiTheme="minorEastAsia" w:eastAsiaTheme="minorEastAsia" w:cstheme="minorEastAsia"/>
          <w:b/>
          <w:bCs/>
          <w:color w:val="auto"/>
          <w:kern w:val="0"/>
          <w:sz w:val="24"/>
        </w:rPr>
        <w:t>报价无效</w:t>
      </w:r>
      <w:r>
        <w:rPr>
          <w:rFonts w:hint="eastAsia" w:asciiTheme="minorEastAsia" w:hAnsiTheme="minorEastAsia" w:eastAsiaTheme="minorEastAsia" w:cstheme="minorEastAsia"/>
          <w:color w:val="auto"/>
          <w:kern w:val="0"/>
          <w:sz w:val="24"/>
        </w:rPr>
        <w:t>。</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（2）供应商代表只能接受一个供应商的授权参加报价，否则</w:t>
      </w:r>
      <w:r>
        <w:rPr>
          <w:rFonts w:hint="eastAsia" w:asciiTheme="minorEastAsia" w:hAnsiTheme="minorEastAsia" w:eastAsiaTheme="minorEastAsia" w:cstheme="minorEastAsia"/>
          <w:b/>
          <w:bCs/>
          <w:color w:val="auto"/>
          <w:kern w:val="0"/>
          <w:sz w:val="24"/>
        </w:rPr>
        <w:t>报价无效</w:t>
      </w:r>
      <w:r>
        <w:rPr>
          <w:rFonts w:hint="eastAsia" w:asciiTheme="minorEastAsia" w:hAnsiTheme="minorEastAsia" w:eastAsiaTheme="minorEastAsia" w:cstheme="minorEastAsia"/>
          <w:color w:val="auto"/>
          <w:kern w:val="0"/>
          <w:sz w:val="24"/>
        </w:rPr>
        <w:t>。</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（3）单位负责人为同一人或存在直接控股、管理关系的不同供应商，不得同时参加同一合同项下的报价，否则</w:t>
      </w:r>
      <w:r>
        <w:rPr>
          <w:rFonts w:hint="eastAsia" w:asciiTheme="minorEastAsia" w:hAnsiTheme="minorEastAsia" w:eastAsiaTheme="minorEastAsia" w:cstheme="minorEastAsia"/>
          <w:b/>
          <w:bCs/>
          <w:color w:val="auto"/>
          <w:kern w:val="0"/>
          <w:sz w:val="24"/>
        </w:rPr>
        <w:t>报价无效</w:t>
      </w:r>
      <w:r>
        <w:rPr>
          <w:rFonts w:hint="eastAsia" w:asciiTheme="minorEastAsia" w:hAnsiTheme="minorEastAsia" w:eastAsiaTheme="minorEastAsia" w:cstheme="minorEastAsia"/>
          <w:color w:val="auto"/>
          <w:kern w:val="0"/>
          <w:sz w:val="24"/>
        </w:rPr>
        <w:t>。</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（4）为本项目提供整体设计、规范编制或项目管理、监理、检测等服务的供应商，不得参加本项目除整体设计、规范编制和项目管理、监理、检测等服务之外的采购活动，否则</w:t>
      </w:r>
      <w:r>
        <w:rPr>
          <w:rFonts w:hint="eastAsia" w:asciiTheme="minorEastAsia" w:hAnsiTheme="minorEastAsia" w:eastAsiaTheme="minorEastAsia" w:cstheme="minorEastAsia"/>
          <w:b/>
          <w:bCs/>
          <w:color w:val="auto"/>
          <w:kern w:val="0"/>
          <w:sz w:val="24"/>
        </w:rPr>
        <w:t>报价无效</w:t>
      </w:r>
      <w:r>
        <w:rPr>
          <w:rFonts w:hint="eastAsia" w:asciiTheme="minorEastAsia" w:hAnsiTheme="minorEastAsia" w:eastAsiaTheme="minorEastAsia" w:cstheme="minorEastAsia"/>
          <w:color w:val="auto"/>
          <w:kern w:val="0"/>
          <w:sz w:val="24"/>
        </w:rPr>
        <w:t>。</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（5）列入失信被执行人、重大税收违法案件当事人名单、政府采购严重违法失信行为记录名单及其他不符合《中华人民共和国政府采购法》第二十二条规定条件的供应商，不得参加报价，否则</w:t>
      </w:r>
      <w:r>
        <w:rPr>
          <w:rFonts w:hint="eastAsia" w:asciiTheme="minorEastAsia" w:hAnsiTheme="minorEastAsia" w:eastAsiaTheme="minorEastAsia" w:cstheme="minorEastAsia"/>
          <w:b/>
          <w:bCs/>
          <w:color w:val="auto"/>
          <w:kern w:val="0"/>
          <w:sz w:val="24"/>
        </w:rPr>
        <w:t>报价无效</w:t>
      </w:r>
      <w:r>
        <w:rPr>
          <w:rFonts w:hint="eastAsia" w:asciiTheme="minorEastAsia" w:hAnsiTheme="minorEastAsia" w:eastAsiaTheme="minorEastAsia" w:cstheme="minorEastAsia"/>
          <w:color w:val="auto"/>
          <w:kern w:val="0"/>
          <w:sz w:val="24"/>
        </w:rPr>
        <w:t>。</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（6）预算总价均作为最高限价。报价超出最高限价将导致</w:t>
      </w:r>
      <w:r>
        <w:rPr>
          <w:rFonts w:hint="eastAsia" w:asciiTheme="minorEastAsia" w:hAnsiTheme="minorEastAsia" w:eastAsiaTheme="minorEastAsia" w:cstheme="minorEastAsia"/>
          <w:b/>
          <w:bCs/>
          <w:color w:val="auto"/>
          <w:kern w:val="0"/>
          <w:sz w:val="24"/>
        </w:rPr>
        <w:t>报价无效。</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①除询价文件另有规定外，预算金额应作为最高限价。</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②无论预算金额是否作为最高限价，最高限价均不得超出预算价。</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（7）除询价文件另有规定外，响应文件不能出现任何选择性的报价，即每一个合同包和品目号的采购标的都只能有一个报价。任何选择性的报价将导致</w:t>
      </w:r>
      <w:r>
        <w:rPr>
          <w:rFonts w:hint="eastAsia" w:asciiTheme="minorEastAsia" w:hAnsiTheme="minorEastAsia" w:eastAsiaTheme="minorEastAsia" w:cstheme="minorEastAsia"/>
          <w:b/>
          <w:bCs/>
          <w:color w:val="auto"/>
          <w:kern w:val="0"/>
          <w:sz w:val="24"/>
        </w:rPr>
        <w:t>报价无效。</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8供应商有下列情形之一的，视为相互恶意串通投标：</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（1）不同供应商的响应文件由同一单位或个人编制；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（2）不同供应商委托同一单位或个人办理投标事宜；</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（3）不同供应商的响应文件载明的项目管理成员为同一人；</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（4）不同供应商的响应文件异常一致或报价呈规律性差异；</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（5）不同供应商的响应文件相互混装；</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（6）不同供应商的询价保证金从同一单位或个人的账户转出；</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（7）有关法律、法规和规章规定的其他串通投标情形。</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9、编制要求</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9.1响应文件的编制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（1）供应商应先仔细阅读询价文件的全部内容后，再进行响应文件的编制。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（2）响应文件应按照本章第9.2条规定编制其组成部分。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（3）响应文件应满足询价文件提出的实质性要求和条件，并保证其所提交的全部资料是不可割离且真实、合法、有效、准确、完整和不具有任何误导性的，否则造成不利后果由供应商承担法律责任。</w:t>
      </w:r>
    </w:p>
    <w:p>
      <w:pPr>
        <w:widowControl/>
        <w:spacing w:line="380" w:lineRule="exact"/>
        <w:ind w:firstLine="480"/>
        <w:jc w:val="lef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（4）对询价文件的技术和商务部分必须全部响应，未响应的必须做出申明。</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9.2响应文件由下述部分组成,但不限于下列内容：</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（1）报价部分</w:t>
      </w:r>
    </w:p>
    <w:p>
      <w:pPr>
        <w:widowControl/>
        <w:spacing w:line="380" w:lineRule="exact"/>
        <w:ind w:firstLine="720" w:firstLineChars="3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①</w:t>
      </w:r>
      <w:r>
        <w:rPr>
          <w:rFonts w:hint="eastAsia" w:asciiTheme="minorEastAsia" w:hAnsiTheme="minorEastAsia" w:eastAsiaTheme="minorEastAsia" w:cstheme="minorEastAsia"/>
          <w:color w:val="auto"/>
          <w:kern w:val="0"/>
          <w:sz w:val="24"/>
        </w:rPr>
        <w:t>报价一览表</w:t>
      </w:r>
    </w:p>
    <w:p>
      <w:pPr>
        <w:widowControl/>
        <w:spacing w:line="380" w:lineRule="exact"/>
        <w:ind w:firstLine="720" w:firstLineChars="30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②</w:t>
      </w:r>
      <w:r>
        <w:rPr>
          <w:rFonts w:hint="eastAsia" w:asciiTheme="minorEastAsia" w:hAnsiTheme="minorEastAsia" w:eastAsiaTheme="minorEastAsia" w:cstheme="minorEastAsia"/>
          <w:color w:val="auto"/>
          <w:kern w:val="0"/>
          <w:sz w:val="24"/>
        </w:rPr>
        <w:t>分项报价表</w:t>
      </w:r>
    </w:p>
    <w:p>
      <w:pPr>
        <w:widowControl/>
        <w:spacing w:line="380" w:lineRule="exact"/>
        <w:ind w:firstLine="480" w:firstLineChars="2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（2）商务技术部分</w:t>
      </w:r>
    </w:p>
    <w:p>
      <w:pPr>
        <w:widowControl/>
        <w:spacing w:line="380" w:lineRule="exact"/>
        <w:ind w:firstLine="720" w:firstLineChars="3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①</w:t>
      </w:r>
      <w:r>
        <w:rPr>
          <w:rFonts w:hint="eastAsia" w:asciiTheme="minorEastAsia" w:hAnsiTheme="minorEastAsia" w:eastAsiaTheme="minorEastAsia" w:cstheme="minorEastAsia"/>
          <w:bCs/>
          <w:color w:val="auto"/>
          <w:kern w:val="0"/>
          <w:sz w:val="24"/>
        </w:rPr>
        <w:t>询价响应声明</w:t>
      </w:r>
    </w:p>
    <w:p>
      <w:pPr>
        <w:widowControl/>
        <w:spacing w:line="380" w:lineRule="exact"/>
        <w:ind w:firstLine="720" w:firstLineChars="300"/>
        <w:jc w:val="left"/>
        <w:rPr>
          <w:rFonts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color w:val="auto"/>
          <w:sz w:val="24"/>
        </w:rPr>
        <w:t>②</w:t>
      </w:r>
      <w:r>
        <w:rPr>
          <w:rFonts w:hint="eastAsia" w:asciiTheme="minorEastAsia" w:hAnsiTheme="minorEastAsia" w:eastAsiaTheme="minorEastAsia" w:cstheme="minorEastAsia"/>
          <w:bCs/>
          <w:color w:val="auto"/>
          <w:kern w:val="0"/>
          <w:sz w:val="24"/>
        </w:rPr>
        <w:t>资格证明文件</w:t>
      </w:r>
    </w:p>
    <w:p>
      <w:pPr>
        <w:widowControl/>
        <w:spacing w:line="380" w:lineRule="exact"/>
        <w:ind w:firstLine="720" w:firstLineChars="3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③技术要求响应表</w:t>
      </w:r>
    </w:p>
    <w:p>
      <w:pPr>
        <w:widowControl/>
        <w:spacing w:line="380" w:lineRule="exact"/>
        <w:ind w:firstLine="720" w:firstLineChars="3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④商务条件响应表</w:t>
      </w:r>
    </w:p>
    <w:p>
      <w:pPr>
        <w:widowControl/>
        <w:spacing w:line="380" w:lineRule="exact"/>
        <w:ind w:firstLine="720" w:firstLineChars="3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⑤询价保证金</w:t>
      </w:r>
    </w:p>
    <w:p>
      <w:pPr>
        <w:widowControl/>
        <w:spacing w:line="380" w:lineRule="exact"/>
        <w:ind w:firstLine="720" w:firstLineChars="3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⑥招标服务费承诺书</w:t>
      </w:r>
    </w:p>
    <w:p>
      <w:pPr>
        <w:widowControl/>
        <w:spacing w:line="380" w:lineRule="exact"/>
        <w:ind w:firstLine="720" w:firstLineChars="3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⑦</w:t>
      </w:r>
      <w:r>
        <w:rPr>
          <w:rFonts w:hint="eastAsia" w:asciiTheme="minorEastAsia" w:hAnsiTheme="minorEastAsia" w:eastAsiaTheme="minorEastAsia" w:cstheme="minorEastAsia"/>
          <w:bCs/>
          <w:color w:val="auto"/>
          <w:kern w:val="0"/>
          <w:sz w:val="24"/>
        </w:rPr>
        <w:t>要求作为响应文件组成部分的其他材料（若有）</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9.3响应文件的语言</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（1）除询价文件另有规定外，响应文件应使用中文文本，若有不同文本，以中文文本为准。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9.4响应文件的份数：详见询价文件第二章。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9.5响应文件的格式</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（1）除询价文件另有规定外，响应文件应使用询价文件第六章规定的格式。</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（2）除询价文件另有规定外，响应文件的正本和全部副本均应使用不能擦去的墨料或墨水打印、书写或复印，其中：</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①正本应用A4幅面纸张打印装订，编制封面（封面标明“正本”字样）、索引、页码，并用胶装装订成册。</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②副本应用A4幅面纸张打印装订，编制封面（封面标明“副本”字样）、索引、页码，并用胶装装订成册；副本可用正本的完整复印件，并与正本保持一致（若不一致，以正本为准）。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③允许散装或活页装订的内容或材料：详见询价文件第二章。</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※除本章第9.5条第（2）款第③点规定情形之外，响应文件散装或活页装订将导致报价无效。</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（3）除询价文件另有规定外，响应文件应使用人民币作为计量货币，计量单位应使用我国法定计量单位。</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（4）响应文件应由供应商代表签字并加盖供应商的单位公章。若供应商代表为单位负责人授权的委托代理人，应提供“单位负责人授权书”。</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（5）响应文件应没有涂改或行间插字，除非这些改动是根据采购方的指示进行的，或是为改正供应商造成的应修改的错误而进行的。若有前述改动，应按照下列规定之一对改动处进行处理：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①供应商代表签字确认；</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②加盖供应商的单位公章或校正章。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9.6分包</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（1）是否允许成交人进行分包：详见询价文件第二章。</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（2）若允许成交人进行分包且供应商拟在成交后进行分包，则供应商应在响应文件中载明关于非主体、非关键性工作分包及分包人资质条件的说明，否则视为不进行分包。</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9.7响应有效期</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（1）询价文件载明的响应有效期：详见询价文件第二章。</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（2）响应文件承诺的响应有效期不得少于询价文件载明的响应有效期，否则</w:t>
      </w:r>
      <w:r>
        <w:rPr>
          <w:rFonts w:hint="eastAsia" w:asciiTheme="minorEastAsia" w:hAnsiTheme="minorEastAsia" w:eastAsiaTheme="minorEastAsia" w:cstheme="minorEastAsia"/>
          <w:b/>
          <w:bCs/>
          <w:color w:val="auto"/>
          <w:kern w:val="0"/>
          <w:sz w:val="24"/>
        </w:rPr>
        <w:t>报价无效</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根据本次采购活动的需要，采购代理机构可于响应有效期届满之前书面要求供应商延长响应有效期，供应商应在采购代理机构规定的期限内以书面形式予以答复。对于延长响应有效期的要求，供应商可以拒绝也可以接受，供应商答复不明确或逾期未答复的，均视为拒绝该要求。对于接受延长响应有效期的供应商，既不要求也不允许修改响应文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9.8询价保证金</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（1）询价保证金作为供应商按照询价文件要求履行相应报价义务的约束及担保。</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（2）询价保证金的有效期与响应文件承诺的响应有效期保持一致。</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（3）提交</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①供应商应从其银行账户</w:t>
      </w:r>
      <w:r>
        <w:rPr>
          <w:rStyle w:val="26"/>
          <w:rFonts w:hint="eastAsia" w:asciiTheme="minorEastAsia" w:hAnsiTheme="minorEastAsia" w:eastAsiaTheme="minorEastAsia" w:cstheme="minorEastAsia"/>
          <w:color w:val="auto"/>
          <w:sz w:val="24"/>
          <w:szCs w:val="24"/>
        </w:rPr>
        <w:t>（基本存款账户）</w:t>
      </w:r>
      <w:r>
        <w:rPr>
          <w:rFonts w:hint="eastAsia" w:asciiTheme="minorEastAsia" w:hAnsiTheme="minorEastAsia" w:eastAsiaTheme="minorEastAsia" w:cstheme="minorEastAsia"/>
          <w:color w:val="auto"/>
          <w:kern w:val="0"/>
          <w:sz w:val="24"/>
        </w:rPr>
        <w:t>按照下列方式：</w:t>
      </w:r>
      <w:r>
        <w:rPr>
          <w:rFonts w:hint="eastAsia" w:asciiTheme="minorEastAsia" w:hAnsiTheme="minorEastAsia" w:eastAsiaTheme="minorEastAsia" w:cstheme="minorEastAsia"/>
          <w:color w:val="auto"/>
          <w:kern w:val="0"/>
          <w:sz w:val="24"/>
          <w:u w:val="single"/>
        </w:rPr>
        <w:t>银行公对公转账</w:t>
      </w:r>
      <w:r>
        <w:rPr>
          <w:rFonts w:hint="eastAsia" w:asciiTheme="minorEastAsia" w:hAnsiTheme="minorEastAsia" w:eastAsiaTheme="minorEastAsia" w:cstheme="minorEastAsia"/>
          <w:color w:val="auto"/>
          <w:kern w:val="0"/>
          <w:sz w:val="24"/>
        </w:rPr>
        <w:t>向询价文件载明的询价保证金账户提交询价保证金，具体金额详见询价文件第一章。</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②询价保证金应于提交响应文件截止时间前到达询价文件载明的询价保证金账户，否则视为询价保证金未提交；是否到达以询价保证金应于提交响应文件截止时间前到达询价文件载明的询价保证金账户为准。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③若本项目接受联合体询价且供应商为联合体，则联合体应按照本款第①、②点规定提交询价保证金。</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※未按照上述规定提交询价保证金将导致报价无效。</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（4）退还</w:t>
      </w:r>
    </w:p>
    <w:p>
      <w:pPr>
        <w:pStyle w:val="20"/>
        <w:widowControl/>
        <w:spacing w:before="0" w:beforeAutospacing="0" w:after="0" w:afterAutospacing="0" w:line="380" w:lineRule="exact"/>
        <w:ind w:firstLine="48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①未成交人的询价保证金将在成交通知书发出之日起5个工作日内退回原账户。</w:t>
      </w:r>
      <w:r>
        <w:rPr>
          <w:rFonts w:hint="eastAsia" w:asciiTheme="minorEastAsia" w:hAnsiTheme="minorEastAsia" w:eastAsiaTheme="minorEastAsia" w:cstheme="minorEastAsia"/>
          <w:b/>
          <w:color w:val="auto"/>
        </w:rPr>
        <w:t>（未成交人应向招标代理公司提交《收回询价保证金的函》）</w:t>
      </w:r>
    </w:p>
    <w:p>
      <w:pPr>
        <w:pStyle w:val="20"/>
        <w:widowControl/>
        <w:spacing w:before="0" w:beforeAutospacing="0" w:after="0" w:afterAutospacing="0" w:line="380" w:lineRule="exact"/>
        <w:ind w:firstLine="480"/>
        <w:rPr>
          <w:rFonts w:asciiTheme="minorEastAsia" w:hAnsiTheme="minorEastAsia" w:eastAsiaTheme="minorEastAsia" w:cstheme="minorEastAsia"/>
          <w:b/>
          <w:color w:val="auto"/>
        </w:rPr>
      </w:pPr>
      <w:r>
        <w:rPr>
          <w:rFonts w:hint="eastAsia" w:asciiTheme="minorEastAsia" w:hAnsiTheme="minorEastAsia" w:eastAsiaTheme="minorEastAsia" w:cstheme="minorEastAsia"/>
          <w:color w:val="auto"/>
        </w:rPr>
        <w:t>②成交人的询价保证金将在采购合同签订之日起5个工作日内退回原账户；签订之日以为准。</w:t>
      </w:r>
      <w:r>
        <w:rPr>
          <w:rFonts w:hint="eastAsia" w:asciiTheme="minorEastAsia" w:hAnsiTheme="minorEastAsia" w:eastAsiaTheme="minorEastAsia" w:cstheme="minorEastAsia"/>
          <w:b/>
          <w:color w:val="auto"/>
        </w:rPr>
        <w:t>（成交人应支付所有招标服务费并签订采购合同，向招标代理公司提交采购合同及《收回询价保证金的函》）</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③质疑或投诉涉及的供应商，若询价保证金尚未退还，则待质疑或投诉处理完毕后不计利息原额退还。</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若出现本章第9.7条第（3）款规定情形，对于拒绝延长响应有效期的供应商，询价保证金仍可退还。对于接受延长响应有效期的供应商，相应延长询价保证金有效期，询价文件关于退还和不予退还询价保证金的规定继续适用。</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b/>
          <w:bCs/>
          <w:color w:val="auto"/>
        </w:rPr>
        <w:t>※</w:t>
      </w:r>
      <w:r>
        <w:rPr>
          <w:rStyle w:val="26"/>
          <w:rFonts w:hint="eastAsia" w:asciiTheme="minorEastAsia" w:hAnsiTheme="minorEastAsia" w:eastAsiaTheme="minorEastAsia" w:cstheme="minorEastAsia"/>
          <w:color w:val="auto"/>
          <w:sz w:val="24"/>
          <w:szCs w:val="24"/>
        </w:rPr>
        <w:t>本章第9.8.9条第（4）款第①、②、③点规定的询价保证金退还时限不包括因报价人自身原因导致无法及时退还而增加的时间。</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（6）有下列情形之一的，询价保证金将不予退还：</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①供应商恶意串通投标的；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②供应商提供虚假材料的；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③供应商采取不正当手段诋毁、排挤其他供应商；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④提交响应文件截止时间后，供应商在响应有效期内撤销响应文件的；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⑤供应商不接受询价小组按照询价文件规定对报价错误之处进行修正的；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⑥询价文件规定的其他不予退还情形的；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⑦成交人有下列情形之一的；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a.除不可抗力外，因成交人自身原因未在成交通知书要求的期限内与采购人签订采购合同；</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b.未按照询价文件、响应文件的约定签订采购合同或提交履约保证金。</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※若上述询价保证金不予退还情形给采购代理机构造成损失，则供应商还要承担相应的赔偿责任。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9.9响应文件的提交</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（1）一个供应商只能提交一个响应文件，并按照询价文件第一章规定将其送达。</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（2）密封及其标记的具体形式：详见询价文件第二章。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9.10响应文件的补充、修改或撤回</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（1）提交响应文件截止时间前，供应商可对所提交的响应文件进行补充、修改或撤回，并书面通知采购代理机构。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（2）补充、修改的内容应按照本章第9.5条第（4）款规定进行签章，并按照本章第9.9条规定提交，</w:t>
      </w:r>
      <w:r>
        <w:rPr>
          <w:rFonts w:hint="eastAsia" w:asciiTheme="minorEastAsia" w:hAnsiTheme="minorEastAsia" w:eastAsiaTheme="minorEastAsia" w:cstheme="minorEastAsia"/>
          <w:b/>
          <w:bCs/>
          <w:color w:val="auto"/>
          <w:kern w:val="0"/>
          <w:sz w:val="24"/>
        </w:rPr>
        <w:t>否则将被拒收。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（3）补充、修改的内容</w:t>
      </w:r>
      <w:r>
        <w:rPr>
          <w:rFonts w:hint="eastAsia" w:asciiTheme="minorEastAsia" w:hAnsiTheme="minorEastAsia" w:eastAsiaTheme="minorEastAsia" w:cstheme="minorEastAsia"/>
          <w:b/>
          <w:bCs/>
          <w:color w:val="auto"/>
          <w:kern w:val="0"/>
          <w:sz w:val="24"/>
        </w:rPr>
        <w:t>作为响应文件组成部分。</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9.11除询价文件另有规定外，有下列情形之一的，</w:t>
      </w:r>
      <w:r>
        <w:rPr>
          <w:rFonts w:hint="eastAsia" w:asciiTheme="minorEastAsia" w:hAnsiTheme="minorEastAsia" w:eastAsiaTheme="minorEastAsia" w:cstheme="minorEastAsia"/>
          <w:b/>
          <w:bCs/>
          <w:color w:val="auto"/>
          <w:kern w:val="0"/>
          <w:sz w:val="24"/>
        </w:rPr>
        <w:t>报价无效</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（1）询价保证金未按照规定提交的；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（2）响应文件散装或活页装订的；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（3）不具备询价文件中规定的资格要求的；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（4）报价超过询价文件中规定的最高限价的；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（5）响应文件含有采购人不能接受的附加条件的；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（6）响应文件不符合有关法律、法规和规章或询价文件中规定的其他实质性要求的。</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五、报价会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10、报价</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10.1报价在询价文件载明的询价时间及地点进行。</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10.2提交响应文件截止时间后，参加询价的供应商不足三家的，不进行响应文件开启活动。同时，本次采购活动终止，采购代理机构将依法组织后续采购活动（包括但不限于重新采购、采用其他方式采购、终止采购等）。</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10.3报价会由采购代理机构主持。报价会的主持人、唱标人、记录人及工作人员均由采购代理机构派出，现场监督人员由采购人派出；参加询价的供应商也应派出代表参加，未参加的，视同认可报价会结果。</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10.4参加报价会的供应商代表应签到，非供应商不参加报价会。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10.5报价会应遵守下列规定：</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（1）首先由主持人宣读报价会须知，然后在现场监督人员的见证下，由供应商代表或者其推选的代表对响应文件的密封情况进行检查。密封经确认无误后，由工作人员或供应商代表对密封的响应文件当众拆封。</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（2）唱标时，唱标人先宣读各供应商关于响应文件补充、修改或撤回的书面通知（若有），再宣读各供应商名称、报价和询价文件规定的需要宣布的其他内容，记录人对唱标内容作记录。</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（3）唱标结束后，供应商代表应对记录进行签字确认。供应商代表的签字确认，视为供应商对报价过程及记录予以认可。供应商代表拒绝签字确认且无合法理由，亦视为供应商对报价过程及记录予以认可。</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（4）供应商代表对报价过程或记录若有异议，应以书面形式当场向主持人提出，否则，视为供应商对报价过程及记录予以认可。</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（5）若供应商代表未参加报价会（包括但不限于供应商派出的人员不是供应商代表），则视为供应商对报价过程及记录予以认可。</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※若出现本条第（3）、（4）、（5）款规定情形</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b/>
          <w:bCs/>
          <w:color w:val="auto"/>
          <w:kern w:val="0"/>
          <w:sz w:val="24"/>
        </w:rPr>
        <w:t>则供应商不得在报价会后以响应文件的提交、响应文件的密封、采购方报价及报价会过程或记录等有关事由向采购方提出任何异议或要求（包括质疑）。</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六、成交与采购合同</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11、成交</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11.1确定成交：本项目按照询价文件第二章规定推荐相应的成交候选人,采购人应当在收到评审报告后5个工作日内，从评审报告提出的成交候选人中，根据质量和服务均能满足询价文件实质性响应要求且报价最低的原则确定成交人，也可以书面授权询价小组直接确定成交人。</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11.2询价终止：</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（1）出现下列情形之一的，采购代理机构应当终止询价采购活动，发布项目终止公告并说明原因，重新开展采购活动：</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①因情况变化，不再符合规定的询价采购方式适用情形的；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②出现影响采购公正的违法、违规行为的；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③在采购过程中符合竞争要求的供应商或报价未超过采购最高限价的供应商不足3家的。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（2）因重大变故，采购任务取消的，采购代理机构应当终止采购活动，并通知所有参加采购活动的供应商</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11.3成交公告</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（1）成交人确定之日起2个工作日内，采购代理机构将在询价文件载明的指定媒体以成交公告的形式发布成交结果。</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（2）成交公告的公告期限为1个工作日。</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（3）成交公告同时作为采购代理机构通知除成交人外的其他供应商没有成交的书面形式。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11.4成交通知书</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（1）成交公告发布的同时，采购代理机构将向成交人发出成交通知书。</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（2）成交通知书对采购人和成交人具有同等法律效力。</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（3）成交通知书发出后，成交人放弃成交的，应依法承担法律责任。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12、采购合同</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12.1签订采购合同应遵守相关规定，不得对询价文件和成交人的响应文件作实质性修改。采购人不得提出任何不合理要求作为政府采购合同的签订条件。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12.2签订时限：自成交通知书发出之日起30个日历日内。</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12.3采购合同的履行、违约责任和解决争议的方法等适用合同法。</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12.4采购合同履行过程中，采购人若需追加与合同标的相同的货物或服务，则追加采购金额不得超过原合同采购金额的10%。</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12.5成交人在采购合同履行过程中应遵守有关法律、法规和规章的强制性规定（即使前述强制性规定有可能在询价文件中未予列明）。</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12.6成交人有下列情形之一的，应依法承担违约责任：</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（1）在履行期限届满前，明确表示或以自己的行为表明不履行合同；</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（2）迟延履行合同，经催告后在合理期限内仍未履行；</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（3）有其他违约行为致使不能实现合同目的；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（4）将合同转包，或未经采购人同意采取分包方式履行合同。</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七、询问、质疑与投诉</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13、询问</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13.1潜在供应商或供应商对本次采购活动的有关事项若有疑问，可向采购代理机构提出询问，采购代理机构将按照政府采购法及实施条例的有关规定进行答复。</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14、质疑</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14.1质疑应在政府采购法及实施条例规定的时限内提出，并符合下列条件：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（1）对询价文件提出质疑的，质疑人应为潜在供应商，且两者的身份、名称等均应保持一致。对采购过程、结果提出质疑的，质疑人应为供应商，且两者的身份、名称等均应保持一致。</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（2）质疑人应按照询价文件第二章规定方式提交质疑函原件。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（3）质疑函应包括下列主要内容：</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①质疑人的基本信息，至少包括：全称、地址、邮政编码等；</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②所质疑项目的基本信息，至少包括：项目编号、项目名称等；</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③所质疑的具体事项（以下简称：“质疑事项”）；</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④针对质疑事项提出的明确请求，前述明确请求指质疑人提出质疑的目的、希望采购代理机构对其质疑作出的处理结果，如：暂停询价采购活动、修改询价文件、停止或纠正违法违规行为、成交结果无效、废标、重新开展采购活动等；</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⑤针对质疑事项导致质疑人自身权益受到损害的必要证明材料，至少包括：</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a.质疑人代表的身份证明材料：质疑人为自然人的，提供本人的身份证复印件。质疑人为法人或其他组织的，提供统一社会信用代码营业执照的副本复印件、单位负责人的身份证复印件；质疑人代表为委托代理人的，还应同时提供单位负责人授权书和委托代理人的身份证复印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b.其他证明材料，包括但不限于下列材料：</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b1所质疑的具体事项是与自已有利害关系的证明材料；</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b2质疑函所述事实存在的证明材料，如：采购文件、采购过程或成交结果违法违规或不符合采购文件要求等证明材料；</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b3依法应终止采购程序的证明材料；</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b4应重新采购的证明材料；</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b5采购文件、采购过程或成交、成交结果损害自已合法权益的证明材料等；</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Fonts w:hint="eastAsia" w:asciiTheme="minorEastAsia" w:hAnsiTheme="minorEastAsia" w:eastAsiaTheme="minorEastAsia" w:cstheme="minorEastAsia"/>
          <w:b/>
          <w:bCs/>
          <w:color w:val="auto"/>
          <w:kern w:val="0"/>
          <w:sz w:val="24"/>
        </w:rPr>
        <w:t>视为无效</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⑥质疑人代表及其联系方式的信息，至少包括：姓名、手机、电子信箱、邮寄地址等。</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14.2对不符合本章第14.1条规定的质疑，采购代理机构将按照下列规定进行处理：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（1）未按照规定提交的，书面告知质疑人不予受理及其理由。</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（2）内容不符合规定的，告知质疑人修改、补充后在规定时限内重新提交质疑函原件。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14.3对符合本章第14.1条规定的质疑，采购代理机构将按照政府采购法及实施条例的有关规定进行答复。</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14.4询价文件的质疑：详见询价文件第二章。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15、投诉</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15.1若对质疑答复不满意或质疑答复未在答复期限内作出，质疑人可在答复期限届满之日起15个工作日内向询价文件第二章载明的监督管理部门投诉。</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15.2投诉应有明确的请求和必要的证明材料，投诉的事项不得超出已质疑事项的范围。</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八、政府采购政策</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16、政府采购政策由财政部根据国家的经济和社会发展政策并会同国家有关部委制定，包括但不限于下列管理办法或措施：</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16.</w:t>
      </w:r>
      <w:ins w:id="0" w:author="Administrator" w:date="2021-11-18T17:34:57Z">
        <w:r>
          <w:rPr>
            <w:rFonts w:hint="eastAsia" w:asciiTheme="minorEastAsia" w:hAnsiTheme="minorEastAsia" w:eastAsiaTheme="minorEastAsia" w:cstheme="minorEastAsia"/>
            <w:color w:val="auto"/>
            <w:kern w:val="0"/>
            <w:sz w:val="24"/>
            <w:lang w:val="en-US" w:eastAsia="zh-CN"/>
          </w:rPr>
          <w:t>1</w:t>
        </w:r>
      </w:ins>
      <w:r>
        <w:rPr>
          <w:rFonts w:hint="eastAsia" w:asciiTheme="minorEastAsia" w:hAnsiTheme="minorEastAsia" w:eastAsiaTheme="minorEastAsia" w:cstheme="minorEastAsia"/>
          <w:color w:val="auto"/>
          <w:kern w:val="0"/>
          <w:sz w:val="24"/>
        </w:rPr>
        <w:t>信用记录指由财政部确定的有关网站提供的相关主体信用信息。信用记录的查询及使用应符合财政部文件（财库[2016]125号）规定。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16.6为落实政府采购政策需满足的要求：详见询价文件第一章。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九、本项目的有关信息</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17、本项目的有关信息，包括但不限于询价公告、更正公告（若有）、询价文件、询价文件的澄清或修改（若有）、成交公告、终止公告（若有）、废标公告（若有）等都将在询价文件载明的指定媒体发布。潜在供应商或供应商务必随时关注，以免遗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17.1指定媒体：详见询价文件第二章。</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十、其他事项</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18、其他事项：详见询价文件第二章。</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第三章   评审</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一、询价小组</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1、采购代理机构负责依法组建询价小组及评审工作的组织。</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1.2、询价小组</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1.2.1询价小组由评审专家库产生的评审专家（以下简称“评委”）共</w:t>
      </w:r>
      <w:r>
        <w:rPr>
          <w:rFonts w:hint="eastAsia" w:asciiTheme="minorEastAsia" w:hAnsiTheme="minorEastAsia" w:eastAsiaTheme="minorEastAsia" w:cstheme="minorEastAsia"/>
          <w:color w:val="auto"/>
          <w:kern w:val="0"/>
          <w:sz w:val="24"/>
          <w:u w:val="single"/>
        </w:rPr>
        <w:t>3</w:t>
      </w:r>
      <w:r>
        <w:rPr>
          <w:rFonts w:hint="eastAsia" w:asciiTheme="minorEastAsia" w:hAnsiTheme="minorEastAsia" w:eastAsiaTheme="minorEastAsia" w:cstheme="minorEastAsia"/>
          <w:color w:val="auto"/>
          <w:kern w:val="0"/>
          <w:sz w:val="24"/>
        </w:rPr>
        <w:t>人组成。</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1.2.2询价小组负责具体评审事务，并按照下列原则依法独立履行有关职责：</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（1）评审应保护国家利益、社会公共利益和各方当事人合法权益，提高采购效益，保证项目质量。</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（2）评审应遵循公平、公正、科学、严谨和择优原则。</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（3）评审的依据是询价文件和响应文件。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（4）应按照询价文件规定推荐成交候选人或确定成交人。</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（5）评审应遵守下列评审纪律：</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①评审情况不得私自外泄，有关信息由采购代理机构统一对外发布。</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②对采购方或供应商提供的要求保密的资料，不得摘记翻印和外传。</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③不得收受供应商或有关人员的任何礼物，不得串联鼓动其他人袒护某供应商。若与供应商存在利害关系，则应主动声明并回避。</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④全体评委应按照询价文件规定进行评审，一切认定事项应查有实据且不得弄虚作假。</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⑤评审中应充分发扬民主，推荐成交候选人或确定成交人后要服从评审报告。</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※对违反评审纪律的评委，将取消其评委资格，对评审工作造成严重损失者将予以通报批评乃至追究法律责任。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二、评审</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2.1、评审应遵守下列规定：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首先进行资格性与符合性审查，其次再进行技术商务及报价部分的评审，最终按照本章第5.2条规定的相应评审标准推荐成交候选人。</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2.2、评审程序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2.2.1</w:t>
      </w:r>
      <w:r>
        <w:rPr>
          <w:rFonts w:hint="eastAsia" w:asciiTheme="minorEastAsia" w:hAnsiTheme="minorEastAsia" w:eastAsiaTheme="minorEastAsia" w:cstheme="minorEastAsia"/>
          <w:b/>
          <w:bCs/>
          <w:color w:val="auto"/>
          <w:kern w:val="0"/>
          <w:sz w:val="24"/>
        </w:rPr>
        <w:t>评审前的准备工作</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（1）全体评委应认真审阅询价文件，了解评委应履行或遵守的职责、义务和评审纪律，并对询价文件进行确认。</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（2）参加询价小组的采购人代表可对本项目的背景和采购需求进行介绍，介绍材料应以书面形式提交（随采购文件一并存档），介绍内容不得含有歧视性、倾向性意见，不得超出询价文件所述范围。</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2.2.2</w:t>
      </w:r>
      <w:r>
        <w:rPr>
          <w:rFonts w:hint="eastAsia" w:asciiTheme="minorEastAsia" w:hAnsiTheme="minorEastAsia" w:eastAsiaTheme="minorEastAsia" w:cstheme="minorEastAsia"/>
          <w:b/>
          <w:bCs/>
          <w:color w:val="auto"/>
          <w:kern w:val="0"/>
          <w:sz w:val="24"/>
        </w:rPr>
        <w:t xml:space="preserve">资格性审查 </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询价小组将根据询价文件，对供应商提供的资格证明材料进行审查。有任一项资格证明材料不满足资格条件的，视为</w:t>
      </w:r>
      <w:r>
        <w:rPr>
          <w:rFonts w:hint="eastAsia" w:asciiTheme="minorEastAsia" w:hAnsiTheme="minorEastAsia" w:eastAsiaTheme="minorEastAsia" w:cstheme="minorEastAsia"/>
          <w:b/>
          <w:bCs/>
          <w:color w:val="auto"/>
          <w:kern w:val="0"/>
          <w:sz w:val="24"/>
        </w:rPr>
        <w:t>无效响应</w:t>
      </w:r>
      <w:r>
        <w:rPr>
          <w:rFonts w:hint="eastAsia" w:asciiTheme="minorEastAsia" w:hAnsiTheme="minorEastAsia" w:eastAsiaTheme="minorEastAsia" w:cstheme="minorEastAsia"/>
          <w:color w:val="auto"/>
          <w:kern w:val="0"/>
          <w:sz w:val="24"/>
        </w:rPr>
        <w:t>。若供应商为联合体的，询价小组对联合体各方资格证明文件及联合体协议进行审查，不满足资格条件的，视为</w:t>
      </w:r>
      <w:r>
        <w:rPr>
          <w:rFonts w:hint="eastAsia" w:asciiTheme="minorEastAsia" w:hAnsiTheme="minorEastAsia" w:eastAsiaTheme="minorEastAsia" w:cstheme="minorEastAsia"/>
          <w:b/>
          <w:bCs/>
          <w:color w:val="auto"/>
          <w:kern w:val="0"/>
          <w:sz w:val="24"/>
        </w:rPr>
        <w:t>无效响应</w:t>
      </w:r>
      <w:r>
        <w:rPr>
          <w:rFonts w:hint="eastAsia" w:asciiTheme="minorEastAsia" w:hAnsiTheme="minorEastAsia" w:eastAsiaTheme="minorEastAsia" w:cstheme="minorEastAsia"/>
          <w:color w:val="auto"/>
          <w:kern w:val="0"/>
          <w:sz w:val="24"/>
        </w:rPr>
        <w:t>。</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2.2.3</w:t>
      </w:r>
      <w:r>
        <w:rPr>
          <w:rFonts w:hint="eastAsia" w:asciiTheme="minorEastAsia" w:hAnsiTheme="minorEastAsia" w:eastAsiaTheme="minorEastAsia" w:cstheme="minorEastAsia"/>
          <w:b/>
          <w:bCs/>
          <w:color w:val="auto"/>
          <w:kern w:val="0"/>
          <w:sz w:val="24"/>
        </w:rPr>
        <w:t>符合性审查</w:t>
      </w:r>
    </w:p>
    <w:p>
      <w:pPr>
        <w:widowControl/>
        <w:spacing w:line="380" w:lineRule="exact"/>
        <w:ind w:firstLine="36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有效性、完整性审查。有下列情形之一的，符合性审查不合格，</w:t>
      </w:r>
      <w:r>
        <w:rPr>
          <w:rFonts w:hint="eastAsia" w:asciiTheme="minorEastAsia" w:hAnsiTheme="minorEastAsia" w:eastAsiaTheme="minorEastAsia" w:cstheme="minorEastAsia"/>
          <w:b/>
          <w:bCs/>
          <w:color w:val="auto"/>
          <w:kern w:val="0"/>
          <w:sz w:val="24"/>
        </w:rPr>
        <w:t>响应文件无效</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（1）一般情形</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①未按照询价文件规定提交询价响应声明的；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②未按照询价文件规定提交询价保证金的；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③响应文件有效期不足的；  </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④本项目规定的其他情形：</w:t>
      </w:r>
      <w:r>
        <w:rPr>
          <w:rFonts w:hint="eastAsia" w:asciiTheme="minorEastAsia" w:hAnsiTheme="minorEastAsia" w:eastAsiaTheme="minorEastAsia" w:cstheme="minorEastAsia"/>
          <w:b/>
          <w:bCs/>
          <w:color w:val="auto"/>
          <w:kern w:val="0"/>
          <w:sz w:val="24"/>
        </w:rPr>
        <w:t>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2.2.4</w:t>
      </w:r>
      <w:r>
        <w:rPr>
          <w:rFonts w:hint="eastAsia" w:asciiTheme="minorEastAsia" w:hAnsiTheme="minorEastAsia" w:eastAsiaTheme="minorEastAsia" w:cstheme="minorEastAsia"/>
          <w:b/>
          <w:bCs/>
          <w:color w:val="auto"/>
          <w:kern w:val="0"/>
          <w:sz w:val="24"/>
        </w:rPr>
        <w:t>响应程度审查</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（1）审查响应文件是否与询价文件要求的实质性条款、条件和规格相符。</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（2）响应文件是否实质性响应询价文件，由询价小组依据询价文件规定和响应文件内容认定。有任一项实质性要求条款偏离的，视为</w:t>
      </w:r>
      <w:r>
        <w:rPr>
          <w:rFonts w:hint="eastAsia" w:asciiTheme="minorEastAsia" w:hAnsiTheme="minorEastAsia" w:eastAsiaTheme="minorEastAsia" w:cstheme="minorEastAsia"/>
          <w:b/>
          <w:bCs/>
          <w:color w:val="auto"/>
          <w:kern w:val="0"/>
          <w:sz w:val="24"/>
        </w:rPr>
        <w:t>无效响应</w:t>
      </w:r>
      <w:r>
        <w:rPr>
          <w:rFonts w:hint="eastAsia" w:asciiTheme="minorEastAsia" w:hAnsiTheme="minorEastAsia" w:eastAsiaTheme="minorEastAsia" w:cstheme="minorEastAsia"/>
          <w:color w:val="auto"/>
          <w:kern w:val="0"/>
          <w:sz w:val="24"/>
        </w:rPr>
        <w:t>。</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2.2.5</w:t>
      </w:r>
      <w:r>
        <w:rPr>
          <w:rFonts w:hint="eastAsia" w:asciiTheme="minorEastAsia" w:hAnsiTheme="minorEastAsia" w:eastAsiaTheme="minorEastAsia" w:cstheme="minorEastAsia"/>
          <w:b/>
          <w:bCs/>
          <w:color w:val="auto"/>
          <w:kern w:val="0"/>
          <w:sz w:val="24"/>
        </w:rPr>
        <w:t>澄清</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询价小组在对响应文件的有效性、完整性和对询价文件的响应程度进行审查时，可以以书面形式要求供应商对响应文件中含义不明确、同类问题表述不一致或有明显文字和计算错误的内容，作出必要的澄清、说明或更正。</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供应商的澄清、说明或更正应当采用书面形式，由其单位负责人或其授权代表签字，前述澄清、说明或更正不得超出响应文件的范围或改变响应文件的实质性内容。若供应商未按前述规定向询价小组提交书面澄清、说明或更正，则询价小组将按照不利于供应商的内容进行认定。</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（3）关于报价计算错误修正的原则</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①报价一览表内容与分项报价表内容不一致的，以报价一览表为准；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②大写金额和小写金额不一致的，以大写金额为准；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③单价金额小数点或百分比有明显错位的，以报价一览表的总价为准，并修改单价。</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④总价金额与按单价汇总金额不一致的，以单价金额计算结果为准；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同时出现两种以上不一致的，按照前款规定的顺序修正。若询价小组按照上述规定修正，则相应供应商应予接受且修正后的报价对其起约束作用。若供应商不接受修正或未按照询价小组的要求提交修正后的报价确认意见，则视为该供应商未实质性响应询价文件要求，其符合性检查不合格且询价保证金将不予退还。</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（4）关于细微偏差</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细微偏差指响应文件实质性响应询价文件要求，但在个别地方存在漏项或提供了不完整的技术信息和数据等情况，并且补正这些遗漏或不完整不会对其他供应商造成不公平的结果。细微偏差不影响响应文件的有效性。</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②询价小组将以书面形式要求存在细微偏差的供应商在询价小组规定的时间内予以补正。若无法补正，则询价小组将按照不利于供应商的内容进行认定。</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（5）关于响应描述（即响应文件中描述的内容）</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①响应描述前后不一致且不涉及证明材料的：按照本章第4.5条第（1）、（2）款规定执行。</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②响应描述与证明材料不一致或多份证明材料之间不一致的：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a.询价小组将要求供应商进行书面澄清，并按照不利于供应商的内容进行评审。</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b.供应商按要求进行澄清的，采购人以澄清内容为准进行验收；供应商未按要求进行澄清的，采购人以响应描述或证明材料中有利于采购人的内容进行验收。供应商应对证明材料的真实性、有效性承担责任。</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③若成交人的响应描述存在前后不一致、与证明材料不一致或多份证明材料之间不一致情形之一但在评审中未能发现，则采购人将以响应描述或证明材料中有利于采购人的内容进行验收，成交人应自行承担由此产生的风险及费用。</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④响应文件提供的全部资料中，若原件属于非中文描述，但响应文件未提供中文译本或提供的中文译本不符合询价文件第二章第9.3条第（2）款规定，则该资料</w:t>
      </w:r>
      <w:r>
        <w:rPr>
          <w:rFonts w:hint="eastAsia" w:asciiTheme="minorEastAsia" w:hAnsiTheme="minorEastAsia" w:eastAsiaTheme="minorEastAsia" w:cstheme="minorEastAsia"/>
          <w:b/>
          <w:bCs/>
          <w:color w:val="auto"/>
          <w:kern w:val="0"/>
          <w:sz w:val="24"/>
        </w:rPr>
        <w:t>视为无效。</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2.2.6</w:t>
      </w:r>
      <w:r>
        <w:rPr>
          <w:rFonts w:hint="eastAsia" w:asciiTheme="minorEastAsia" w:hAnsiTheme="minorEastAsia" w:eastAsiaTheme="minorEastAsia" w:cstheme="minorEastAsia"/>
          <w:b/>
          <w:bCs/>
          <w:color w:val="auto"/>
          <w:kern w:val="0"/>
          <w:sz w:val="24"/>
        </w:rPr>
        <w:t>询价</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（1）询价小组在询价过程中，不得改变询价文件所确定的技术和服务等要求、评审程序、评定成交的标准和合同文本等事项。</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（2）关于同品牌同型号产品规定：</w:t>
      </w:r>
      <w:r>
        <w:rPr>
          <w:rFonts w:hint="eastAsia" w:asciiTheme="minorEastAsia" w:hAnsiTheme="minorEastAsia" w:eastAsiaTheme="minorEastAsia" w:cstheme="minorEastAsia"/>
          <w:b/>
          <w:color w:val="auto"/>
          <w:kern w:val="0"/>
          <w:sz w:val="24"/>
        </w:rPr>
        <w:t>对单一品目或报价核心产品多家供应商用同一品牌同一型号产品参加同一个项目报价的，应作为一家供应商计算。</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（3）漏（缺）项</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①询价文件中要求列入报价的费用（含配置、功能），漏（缺）项的报价视为已经包括在报价总价中。</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②对多报项及赠送项的价格评审时不予核减，全部进入评审价评议。</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4）评审过程中，询价小组认为供应商的报价明显低于其他通过符合性审查供应商的报价，有可能影响产品质量或不能诚信履约的，应要求其在评审现场合理的时间内提供书面说明，并提交相关证明材料；供应商不能证明其报价合理性的，询价小组应当将其作为无效响应文件。</w:t>
      </w:r>
    </w:p>
    <w:p>
      <w:pPr>
        <w:widowControl/>
        <w:spacing w:line="380" w:lineRule="exact"/>
        <w:jc w:val="lef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color w:val="auto"/>
          <w:kern w:val="0"/>
          <w:sz w:val="24"/>
        </w:rPr>
        <w:t>2.2.7</w:t>
      </w:r>
      <w:r>
        <w:rPr>
          <w:rFonts w:hint="eastAsia" w:asciiTheme="minorEastAsia" w:hAnsiTheme="minorEastAsia" w:eastAsiaTheme="minorEastAsia" w:cstheme="minorEastAsia"/>
          <w:b/>
          <w:bCs/>
          <w:color w:val="auto"/>
          <w:kern w:val="0"/>
          <w:sz w:val="24"/>
        </w:rPr>
        <w:t>推荐成交候选人</w:t>
      </w:r>
    </w:p>
    <w:p>
      <w:pPr>
        <w:widowControl/>
        <w:spacing w:line="380" w:lineRule="exact"/>
        <w:jc w:val="lef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 xml:space="preserve">合同包1采用最低评标价法：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（1）在全部满足询价文件实质性要求前提下，按照统一的价格要素评定最低报价，以提出最低报价的报价人作为成交候选人。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（2）价格扣除规则如下：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a.小型、微型企业产品： 1、对小型、微型企业产品（限货物）的价格给予6%的扣除。 2、对监狱企业产品（限货物）的价格给予6%的扣除。 3、残疾人福利性单位提供本单位制造的货物、承担的工程或服务，或提供其他残疾人福利性单位制造的货物（不包括使用非残疾人福利性单位注册商标的货物），对相应货物、工程或服务的价格给予10%的扣除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b.节能、环境标志产品：</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若同一合同包内节能、环境标志产品报价总金额低于本合同包报价总金额10%（含10%）以下，将给予节能、环境标志产品每个单项报价3%的价格扣除；若同一合同包内节能、环境标志产品报价总金额占本合同包报价总金额10%-30%（含30%），将给予节能、环境标志产品每个单项报价6%的价格扣除；若同一合同包内节能、环境标志产品报价总金额占本合同包报价总金额30%-50%（含50%），将给予节能、环境标志产品每个单项报价8%的价格扣除；若同一合同包内节能、环境标志产品报价总金额超过本合同包报价总金额50%以上，将给予节能、环境标志产品每个单项报价10%的价格扣除。</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c.若节能、环境标志产品仅是构成投标产品的部件、组件或零件，则该投标产品不享受鼓励优惠政策。同一品目中各认证证书不重复计算价格扣除。属于政府强制采购的节能产品不享受价格扣除。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d.其他：无。 </w:t>
      </w:r>
    </w:p>
    <w:p>
      <w:pPr>
        <w:widowControl/>
        <w:shd w:val="clear" w:color="auto" w:fill="FFFFFF"/>
        <w:spacing w:line="380" w:lineRule="exact"/>
        <w:ind w:firstLine="480"/>
        <w:jc w:val="lef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 xml:space="preserve">※除本章第4.3条第（3）款规定情形和根据政府采购政策应进行价格扣除的情形外，不能对报价人的投标报价进行任何调整。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（3）成交候选人排列规则顺序如下：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a.按照评标价（即价格扣除后的投标报价）由低到高顺序排列。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b.评标价相同的，按照投标报价由低到高顺序排列。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c.投标报价相同的，按照技术指标优劣顺序排列。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d.其他：若技术指标再相同，则由询价小组采用抽签的方式推荐成交候选人。</w:t>
      </w:r>
    </w:p>
    <w:p>
      <w:pPr>
        <w:widowControl/>
        <w:shd w:val="clear" w:color="auto" w:fill="FFFFFF"/>
        <w:spacing w:line="380" w:lineRule="exact"/>
        <w:ind w:firstLine="480"/>
        <w:jc w:val="lef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※除本章第2.2.5条第（3）款规定情形和根据政府采购政策应进行价格扣除的情形外，不能对供应商的报价进行任何调整。</w:t>
      </w:r>
    </w:p>
    <w:p>
      <w:pPr>
        <w:widowControl/>
        <w:shd w:val="clear" w:color="auto" w:fill="FFFFFF"/>
        <w:spacing w:line="380" w:lineRule="exact"/>
        <w:ind w:firstLine="480"/>
        <w:jc w:val="lef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三、评审报告</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2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3.1询价小组完成评审后，应当编写评审报告并提交给采购代理机构，采购代理机构应当在评审结束后2个工作日内将评审报告送采购人确认。</w:t>
      </w:r>
    </w:p>
    <w:p>
      <w:pPr>
        <w:widowControl/>
        <w:spacing w:line="380" w:lineRule="exact"/>
        <w:ind w:firstLine="2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3.2评审报告应当包括以下主要内容：</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（一）邀请供应商参加采购活动的具体方式和相关情况，以及参加采购活动的供应商名单；</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（二）评审日期和地点，询价小组成员名单；</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（三）评审情况记录和说明，包括对供应商的资格审查情况、供应商响应文件评审情况、报价情况等；</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（四）提出的成交候选人的名单及理由。</w:t>
      </w:r>
    </w:p>
    <w:p>
      <w:pPr>
        <w:widowControl/>
        <w:spacing w:line="380" w:lineRule="exact"/>
        <w:ind w:firstLine="2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3.3评审报告应当由询价小组全体人员签字认可。询价小组成员对评审报告有异议的，询价小组按照少数服从多数的原则推荐成交候选人，采购程序继续进行。对评审报告有异议的询价小组成员，应当在报告上签署不同意见并说明理由，由询价小组书面记录相关情况。询价小组成员拒绝在报告上签字又不书面说明其不同意见和理由的，视为同意评审报告。</w:t>
      </w:r>
    </w:p>
    <w:p>
      <w:pPr>
        <w:widowControl/>
        <w:spacing w:line="380" w:lineRule="exact"/>
        <w:ind w:firstLine="240"/>
        <w:jc w:val="left"/>
        <w:rPr>
          <w:rFonts w:asciiTheme="minorEastAsia" w:hAnsiTheme="minorEastAsia" w:eastAsiaTheme="minorEastAsia" w:cstheme="minorEastAsia"/>
          <w:color w:val="auto"/>
          <w:kern w:val="0"/>
          <w:sz w:val="24"/>
        </w:rPr>
      </w:pP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四、其他规定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4、其他规定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4.1评审应全程保密且不得透露给任一供应商或与评审工作无关的人员。</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4.2评审将进行全程实时录音录像，录音录像资料随采购文件一并存档。</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4.3若供应商有任何试图干扰具体评审事务，影响询价小组独立履行职责的行为，</w:t>
      </w:r>
      <w:r>
        <w:rPr>
          <w:rFonts w:hint="eastAsia" w:asciiTheme="minorEastAsia" w:hAnsiTheme="minorEastAsia" w:eastAsiaTheme="minorEastAsia" w:cstheme="minorEastAsia"/>
          <w:b/>
          <w:bCs/>
          <w:color w:val="auto"/>
          <w:kern w:val="0"/>
          <w:sz w:val="24"/>
        </w:rPr>
        <w:t>其报价无效且不予退还询价保证金</w:t>
      </w:r>
      <w:r>
        <w:rPr>
          <w:rFonts w:hint="eastAsia" w:asciiTheme="minorEastAsia" w:hAnsiTheme="minorEastAsia" w:eastAsiaTheme="minorEastAsia" w:cstheme="minorEastAsia"/>
          <w:color w:val="auto"/>
          <w:kern w:val="0"/>
          <w:sz w:val="24"/>
        </w:rPr>
        <w:t>。情节严重的，由财政部门列入不良行为记录。</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4.4其他：无。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第四章  询价内容及要求</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一、（根据本项目实际情况，填写“采购标的”或“项目概况”）</w:t>
      </w:r>
    </w:p>
    <w:p>
      <w:pPr>
        <w:snapToGrid w:val="0"/>
        <w:spacing w:line="38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1、本项目为新增12345坐席人员办公设备货物类采购项目。</w:t>
      </w:r>
    </w:p>
    <w:p>
      <w:pPr>
        <w:snapToGrid w:val="0"/>
        <w:spacing w:line="3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2、投标人为本次项目提供的货物必须通过合法渠道获得，具有在中国境内的合法使用权和用户保护权，且要求货物所配模块及配件为原厂配件，货物的制造标准及技术规范等有关资料必须符合相关标准、规范要求。</w:t>
      </w:r>
    </w:p>
    <w:p>
      <w:pPr>
        <w:snapToGrid w:val="0"/>
        <w:spacing w:line="3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3、投标人可按合同包投标，对同一合同包内所有品目号内容投标时必须完整。评审与授标以合同包为单位。</w:t>
      </w:r>
    </w:p>
    <w:p>
      <w:pPr>
        <w:snapToGrid w:val="0"/>
        <w:spacing w:line="380" w:lineRule="exac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4、投标人报价应包含货物的制造、包装、运输(送至采购人指 定地点)、装卸、保险、安装调试、搬运就位、验收、人员培训、检验、税金等伴随服务。还要考虑到合同中可能出现的索赔和变更。</w:t>
      </w:r>
    </w:p>
    <w:p>
      <w:pPr>
        <w:pStyle w:val="20"/>
        <w:widowControl/>
        <w:autoSpaceDE w:val="0"/>
        <w:spacing w:before="0" w:beforeAutospacing="0" w:after="0" w:afterAutospacing="0" w:line="380" w:lineRule="exact"/>
        <w:ind w:firstLine="480" w:firstLineChars="200"/>
        <w:rPr>
          <w:rStyle w:val="26"/>
          <w:rFonts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rPr>
        <w:t>5、</w:t>
      </w:r>
      <w:r>
        <w:rPr>
          <w:rFonts w:hint="eastAsia" w:asciiTheme="minorEastAsia" w:hAnsiTheme="minorEastAsia" w:eastAsiaTheme="minorEastAsia" w:cstheme="minorEastAsia"/>
          <w:b/>
          <w:bCs/>
          <w:color w:val="auto"/>
        </w:rPr>
        <w:t>本章“二、技术要求”内容中以“</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b/>
          <w:bCs/>
          <w:color w:val="auto"/>
        </w:rPr>
        <w:t>”标示的序号1办公桌椅为核心产品；</w:t>
      </w:r>
      <w:r>
        <w:rPr>
          <w:rStyle w:val="26"/>
          <w:rFonts w:hint="eastAsia" w:asciiTheme="minorEastAsia" w:hAnsiTheme="minorEastAsia" w:eastAsiaTheme="minorEastAsia" w:cstheme="minorEastAsia"/>
          <w:color w:val="auto"/>
          <w:sz w:val="24"/>
          <w:szCs w:val="24"/>
        </w:rPr>
        <w:t>若提供相同品牌产品的不同投标人参加同一合同项下投标的，应作为一家供应商计算，具体以其中通过资格审查、符合性审查且报价最低的参加评标；报价相同的，采取随机抽取方式确定，其他投标无效。</w:t>
      </w:r>
    </w:p>
    <w:p>
      <w:pPr>
        <w:snapToGrid w:val="0"/>
        <w:spacing w:line="380" w:lineRule="exact"/>
        <w:ind w:firstLine="480" w:firstLineChars="200"/>
        <w:rPr>
          <w:rFonts w:asciiTheme="minorEastAsia" w:hAnsiTheme="minorEastAsia" w:eastAsiaTheme="minorEastAsia" w:cstheme="minorEastAsia"/>
          <w:color w:val="auto"/>
          <w:kern w:val="0"/>
          <w:sz w:val="24"/>
        </w:rPr>
      </w:pPr>
      <w:r>
        <w:rPr>
          <w:rStyle w:val="26"/>
          <w:rFonts w:hint="eastAsia" w:asciiTheme="minorEastAsia" w:hAnsiTheme="minorEastAsia" w:eastAsiaTheme="minorEastAsia" w:cstheme="minorEastAsia"/>
          <w:b w:val="0"/>
          <w:bCs w:val="0"/>
          <w:color w:val="auto"/>
          <w:sz w:val="24"/>
          <w:szCs w:val="24"/>
        </w:rPr>
        <w:t>6、供应商在“报价部分”中应提供“分项报价表”且报价单价不超过单价最高限价，否则按投标无效处理。</w:t>
      </w:r>
    </w:p>
    <w:p>
      <w:pPr>
        <w:snapToGrid w:val="0"/>
        <w:spacing w:line="380" w:lineRule="exact"/>
        <w:rPr>
          <w:rFonts w:hint="eastAsia" w:asciiTheme="minorEastAsia" w:hAnsiTheme="minorEastAsia" w:eastAsiaTheme="minorEastAsia" w:cstheme="minorEastAsia"/>
          <w:color w:val="auto"/>
          <w:kern w:val="0"/>
          <w:sz w:val="24"/>
        </w:rPr>
      </w:pPr>
    </w:p>
    <w:p>
      <w:pPr>
        <w:snapToGrid w:val="0"/>
        <w:spacing w:line="380" w:lineRule="exac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rPr>
        <w:t>二、技术要求</w:t>
      </w:r>
      <w:r>
        <w:rPr>
          <w:rFonts w:hint="eastAsia" w:asciiTheme="minorEastAsia" w:hAnsiTheme="minorEastAsia" w:eastAsiaTheme="minorEastAsia" w:cstheme="minorEastAsia"/>
          <w:b/>
          <w:bCs/>
          <w:color w:val="auto"/>
          <w:kern w:val="0"/>
          <w:sz w:val="24"/>
        </w:rPr>
        <w:t>（以下内容不允许负偏离</w:t>
      </w:r>
      <w:r>
        <w:rPr>
          <w:rFonts w:hint="eastAsia" w:asciiTheme="minorEastAsia" w:hAnsiTheme="minorEastAsia" w:eastAsiaTheme="minorEastAsia" w:cstheme="minorEastAsia"/>
          <w:b/>
          <w:bCs/>
          <w:color w:val="auto"/>
          <w:sz w:val="24"/>
        </w:rPr>
        <w:t>）</w:t>
      </w:r>
    </w:p>
    <w:tbl>
      <w:tblPr>
        <w:tblStyle w:val="24"/>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977"/>
        <w:gridCol w:w="3030"/>
        <w:gridCol w:w="2757"/>
        <w:gridCol w:w="927"/>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序号</w:t>
            </w: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采购品名</w:t>
            </w:r>
          </w:p>
        </w:tc>
        <w:tc>
          <w:tcPr>
            <w:tcW w:w="163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参考图片</w:t>
            </w:r>
          </w:p>
        </w:tc>
        <w:tc>
          <w:tcPr>
            <w:tcW w:w="148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参考参数</w:t>
            </w:r>
          </w:p>
        </w:tc>
        <w:tc>
          <w:tcPr>
            <w:tcW w:w="499"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数量</w:t>
            </w:r>
          </w:p>
        </w:tc>
        <w:tc>
          <w:tcPr>
            <w:tcW w:w="60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单价（最高限价）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1</w:t>
            </w: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◆办公桌椅</w:t>
            </w:r>
          </w:p>
        </w:tc>
        <w:tc>
          <w:tcPr>
            <w:tcW w:w="16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drawing>
                <wp:inline distT="0" distB="0" distL="114300" distR="114300">
                  <wp:extent cx="1474470" cy="873125"/>
                  <wp:effectExtent l="0" t="0" r="11430" b="3175"/>
                  <wp:docPr id="7" name="图片 1" descr="微信图片_2020082416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微信图片_20200824163123"/>
                          <pic:cNvPicPr>
                            <a:picLocks noChangeAspect="1"/>
                          </pic:cNvPicPr>
                        </pic:nvPicPr>
                        <pic:blipFill>
                          <a:blip r:embed="rId7">
                            <a:clrChange>
                              <a:clrFrom>
                                <a:srgbClr val="B4B0A5">
                                  <a:alpha val="100000"/>
                                </a:srgbClr>
                              </a:clrFrom>
                              <a:clrTo>
                                <a:srgbClr val="B4B0A5">
                                  <a:alpha val="100000"/>
                                  <a:alpha val="0"/>
                                </a:srgbClr>
                              </a:clrTo>
                            </a:clrChange>
                          </a:blip>
                          <a:stretch>
                            <a:fillRect/>
                          </a:stretch>
                        </pic:blipFill>
                        <pic:spPr>
                          <a:xfrm>
                            <a:off x="0" y="0"/>
                            <a:ext cx="1474470" cy="873125"/>
                          </a:xfrm>
                          <a:prstGeom prst="rect">
                            <a:avLst/>
                          </a:prstGeom>
                          <a:noFill/>
                          <a:ln>
                            <a:noFill/>
                          </a:ln>
                        </pic:spPr>
                      </pic:pic>
                    </a:graphicData>
                  </a:graphic>
                </wp:inline>
              </w:drawing>
            </w:r>
            <w:ins w:id="1" w:author="Administrator" w:date="2021-11-18T13:32:18Z">
              <w:r>
                <w:rPr>
                  <w:rFonts w:hint="eastAsia" w:asciiTheme="minorEastAsia" w:hAnsiTheme="minorEastAsia" w:eastAsiaTheme="minorEastAsia" w:cstheme="minorEastAsia"/>
                  <w:color w:val="auto"/>
                  <w:sz w:val="24"/>
                  <w:szCs w:val="24"/>
                  <w:vertAlign w:val="baseline"/>
                  <w:lang w:val="en-US" w:eastAsia="zh-CN"/>
                </w:rPr>
                <w:drawing>
                  <wp:inline distT="0" distB="0" distL="114300" distR="114300">
                    <wp:extent cx="1163320" cy="894080"/>
                    <wp:effectExtent l="0" t="0" r="17780" b="1270"/>
                    <wp:docPr id="8" name="图片 8" descr="桌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桌椅"/>
                            <pic:cNvPicPr>
                              <a:picLocks noChangeAspect="1"/>
                            </pic:cNvPicPr>
                          </pic:nvPicPr>
                          <pic:blipFill>
                            <a:blip r:embed="rId8"/>
                            <a:stretch>
                              <a:fillRect/>
                            </a:stretch>
                          </pic:blipFill>
                          <pic:spPr>
                            <a:xfrm>
                              <a:off x="0" y="0"/>
                              <a:ext cx="1163320" cy="894080"/>
                            </a:xfrm>
                            <a:prstGeom prst="rect">
                              <a:avLst/>
                            </a:prstGeom>
                          </pic:spPr>
                        </pic:pic>
                      </a:graphicData>
                    </a:graphic>
                  </wp:inline>
                </w:drawing>
              </w:r>
            </w:ins>
            <w:ins w:id="3" w:author="Administrator" w:date="2021-11-18T13:32:45Z">
              <w:r>
                <w:rPr>
                  <w:rFonts w:hint="eastAsia" w:asciiTheme="minorEastAsia" w:hAnsiTheme="minorEastAsia" w:eastAsiaTheme="minorEastAsia" w:cstheme="minorEastAsia"/>
                  <w:color w:val="auto"/>
                  <w:sz w:val="24"/>
                  <w:szCs w:val="24"/>
                  <w:vertAlign w:val="baseline"/>
                  <w:lang w:val="en-US" w:eastAsia="zh-CN"/>
                </w:rPr>
                <w:drawing>
                  <wp:inline distT="0" distB="0" distL="114300" distR="114300">
                    <wp:extent cx="1490980" cy="1267460"/>
                    <wp:effectExtent l="0" t="0" r="13970" b="8890"/>
                    <wp:docPr id="9" name="图片 9" descr="桌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桌子"/>
                            <pic:cNvPicPr>
                              <a:picLocks noChangeAspect="1"/>
                            </pic:cNvPicPr>
                          </pic:nvPicPr>
                          <pic:blipFill>
                            <a:blip r:embed="rId9"/>
                            <a:stretch>
                              <a:fillRect/>
                            </a:stretch>
                          </pic:blipFill>
                          <pic:spPr>
                            <a:xfrm>
                              <a:off x="0" y="0"/>
                              <a:ext cx="1490980" cy="1267460"/>
                            </a:xfrm>
                            <a:prstGeom prst="rect">
                              <a:avLst/>
                            </a:prstGeom>
                          </pic:spPr>
                        </pic:pic>
                      </a:graphicData>
                    </a:graphic>
                  </wp:inline>
                </w:drawing>
              </w:r>
            </w:ins>
          </w:p>
        </w:tc>
        <w:tc>
          <w:tcPr>
            <w:tcW w:w="148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E1级别板材，三聚氰胺聚面，配入柜折叠床，活动三抽柜，配套黑色网面办公椅。长：160cm,宽：160cm。</w:t>
            </w:r>
          </w:p>
        </w:tc>
        <w:tc>
          <w:tcPr>
            <w:tcW w:w="499"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40</w:t>
            </w:r>
          </w:p>
        </w:tc>
        <w:tc>
          <w:tcPr>
            <w:tcW w:w="604" w:type="pct"/>
            <w:noWrap w:val="0"/>
            <w:vAlign w:val="center"/>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w:t>
            </w: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文件柜</w:t>
            </w:r>
          </w:p>
        </w:tc>
        <w:tc>
          <w:tcPr>
            <w:tcW w:w="16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drawing>
                <wp:inline distT="0" distB="0" distL="114300" distR="114300">
                  <wp:extent cx="966470" cy="1073150"/>
                  <wp:effectExtent l="0" t="0" r="5080" b="12700"/>
                  <wp:docPr id="6" name="图片 2" descr="微信图片_2020082417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微信图片_20200824173500"/>
                          <pic:cNvPicPr>
                            <a:picLocks noChangeAspect="1"/>
                          </pic:cNvPicPr>
                        </pic:nvPicPr>
                        <pic:blipFill>
                          <a:blip r:embed="rId10"/>
                          <a:stretch>
                            <a:fillRect/>
                          </a:stretch>
                        </pic:blipFill>
                        <pic:spPr>
                          <a:xfrm>
                            <a:off x="0" y="0"/>
                            <a:ext cx="966470" cy="1073150"/>
                          </a:xfrm>
                          <a:prstGeom prst="rect">
                            <a:avLst/>
                          </a:prstGeom>
                          <a:noFill/>
                          <a:ln>
                            <a:noFill/>
                          </a:ln>
                        </pic:spPr>
                      </pic:pic>
                    </a:graphicData>
                  </a:graphic>
                </wp:inline>
              </w:drawing>
            </w:r>
          </w:p>
        </w:tc>
        <w:tc>
          <w:tcPr>
            <w:tcW w:w="148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0.8mm厚冷轧钢文件柜，上玻璃门下冷轧钢门板。长：85cm，宽：39cm，高：179.5cm。</w:t>
            </w:r>
          </w:p>
        </w:tc>
        <w:tc>
          <w:tcPr>
            <w:tcW w:w="499"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c>
          <w:tcPr>
            <w:tcW w:w="604" w:type="pct"/>
            <w:noWrap w:val="0"/>
            <w:vAlign w:val="center"/>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3</w:t>
            </w: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更衣柜</w:t>
            </w:r>
          </w:p>
        </w:tc>
        <w:tc>
          <w:tcPr>
            <w:tcW w:w="16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drawing>
                <wp:inline distT="0" distB="0" distL="114300" distR="114300">
                  <wp:extent cx="939165" cy="1212850"/>
                  <wp:effectExtent l="0" t="0" r="13335" b="6350"/>
                  <wp:docPr id="5" name="图片 3" descr="ba1f3e1b127c948f6028065c0627e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ba1f3e1b127c948f6028065c0627e33"/>
                          <pic:cNvPicPr>
                            <a:picLocks noChangeAspect="1"/>
                          </pic:cNvPicPr>
                        </pic:nvPicPr>
                        <pic:blipFill>
                          <a:blip r:embed="rId11"/>
                          <a:stretch>
                            <a:fillRect/>
                          </a:stretch>
                        </pic:blipFill>
                        <pic:spPr>
                          <a:xfrm>
                            <a:off x="0" y="0"/>
                            <a:ext cx="939165" cy="1212850"/>
                          </a:xfrm>
                          <a:prstGeom prst="rect">
                            <a:avLst/>
                          </a:prstGeom>
                          <a:noFill/>
                          <a:ln>
                            <a:noFill/>
                          </a:ln>
                        </pic:spPr>
                      </pic:pic>
                    </a:graphicData>
                  </a:graphic>
                </wp:inline>
              </w:drawing>
            </w:r>
          </w:p>
        </w:tc>
        <w:tc>
          <w:tcPr>
            <w:tcW w:w="1484"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E1级别板材，三聚氰胺面，优质五金配件，门柜配锁。</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长：89.5cm，宽：49.5cm，高：200cm。</w:t>
            </w:r>
          </w:p>
        </w:tc>
        <w:tc>
          <w:tcPr>
            <w:tcW w:w="499"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20</w:t>
            </w:r>
          </w:p>
        </w:tc>
        <w:tc>
          <w:tcPr>
            <w:tcW w:w="604" w:type="pct"/>
            <w:noWrap w:val="0"/>
            <w:vAlign w:val="center"/>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w:t>
            </w: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IP电话话机</w:t>
            </w:r>
          </w:p>
        </w:tc>
        <w:tc>
          <w:tcPr>
            <w:tcW w:w="16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drawing>
                <wp:inline distT="0" distB="0" distL="114300" distR="114300">
                  <wp:extent cx="1172210" cy="783590"/>
                  <wp:effectExtent l="0" t="0" r="8890" b="16510"/>
                  <wp:docPr id="4" name="图片 4" descr="微信图片_20200824175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00824175954"/>
                          <pic:cNvPicPr>
                            <a:picLocks noChangeAspect="1"/>
                          </pic:cNvPicPr>
                        </pic:nvPicPr>
                        <pic:blipFill>
                          <a:blip r:embed="rId12"/>
                          <a:stretch>
                            <a:fillRect/>
                          </a:stretch>
                        </pic:blipFill>
                        <pic:spPr>
                          <a:xfrm>
                            <a:off x="0" y="0"/>
                            <a:ext cx="1172210" cy="783590"/>
                          </a:xfrm>
                          <a:prstGeom prst="rect">
                            <a:avLst/>
                          </a:prstGeom>
                          <a:noFill/>
                          <a:ln>
                            <a:noFill/>
                          </a:ln>
                        </pic:spPr>
                      </pic:pic>
                    </a:graphicData>
                  </a:graphic>
                </wp:inline>
              </w:drawing>
            </w:r>
            <w:r>
              <w:rPr>
                <w:rFonts w:hint="eastAsia" w:asciiTheme="minorEastAsia" w:hAnsiTheme="minorEastAsia" w:eastAsiaTheme="minorEastAsia" w:cstheme="minorEastAsia"/>
                <w:color w:val="auto"/>
                <w:sz w:val="24"/>
                <w:szCs w:val="24"/>
                <w:vertAlign w:val="baseline"/>
                <w:lang w:val="en-US" w:eastAsia="zh-CN"/>
              </w:rPr>
              <w:t xml:space="preserve"> </w:t>
            </w:r>
          </w:p>
        </w:tc>
        <w:tc>
          <w:tcPr>
            <w:tcW w:w="148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话机提供的网口为千兆网口并具有交换功能。有线手柄IP话机，320*240分辨率，26万色，2.83英寸彩色显示屏、2*GE、支持以太网供电（PoE），配置电源适配器。配置话务员耳麦</w:t>
            </w:r>
          </w:p>
        </w:tc>
        <w:tc>
          <w:tcPr>
            <w:tcW w:w="499"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40</w:t>
            </w:r>
          </w:p>
        </w:tc>
        <w:tc>
          <w:tcPr>
            <w:tcW w:w="604" w:type="pct"/>
            <w:noWrap w:val="0"/>
            <w:vAlign w:val="center"/>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252"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default"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5</w:t>
            </w:r>
          </w:p>
        </w:tc>
        <w:tc>
          <w:tcPr>
            <w:tcW w:w="526"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话务耳机</w:t>
            </w:r>
          </w:p>
        </w:tc>
        <w:tc>
          <w:tcPr>
            <w:tcW w:w="163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drawing>
                <wp:inline distT="0" distB="0" distL="114300" distR="114300">
                  <wp:extent cx="1184275" cy="746760"/>
                  <wp:effectExtent l="0" t="0" r="15875" b="15240"/>
                  <wp:docPr id="2" name="图片 6" descr="微信图片_2020082417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微信图片_20200824175915"/>
                          <pic:cNvPicPr>
                            <a:picLocks noChangeAspect="1"/>
                          </pic:cNvPicPr>
                        </pic:nvPicPr>
                        <pic:blipFill>
                          <a:blip r:embed="rId13"/>
                          <a:stretch>
                            <a:fillRect/>
                          </a:stretch>
                        </pic:blipFill>
                        <pic:spPr>
                          <a:xfrm>
                            <a:off x="0" y="0"/>
                            <a:ext cx="1184275" cy="746760"/>
                          </a:xfrm>
                          <a:prstGeom prst="rect">
                            <a:avLst/>
                          </a:prstGeom>
                          <a:noFill/>
                          <a:ln>
                            <a:noFill/>
                          </a:ln>
                        </pic:spPr>
                      </pic:pic>
                    </a:graphicData>
                  </a:graphic>
                </wp:inline>
              </w:drawing>
            </w:r>
            <w:r>
              <w:rPr>
                <w:rFonts w:hint="eastAsia" w:asciiTheme="minorEastAsia" w:hAnsiTheme="minorEastAsia" w:eastAsiaTheme="minorEastAsia" w:cstheme="minorEastAsia"/>
                <w:color w:val="auto"/>
                <w:sz w:val="24"/>
                <w:szCs w:val="24"/>
                <w:vertAlign w:val="baseline"/>
                <w:lang w:val="en-US" w:eastAsia="zh-CN"/>
              </w:rPr>
              <w:t xml:space="preserve"> </w:t>
            </w:r>
          </w:p>
        </w:tc>
        <w:tc>
          <w:tcPr>
            <w:tcW w:w="148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p>
        </w:tc>
        <w:tc>
          <w:tcPr>
            <w:tcW w:w="499"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40</w:t>
            </w:r>
          </w:p>
        </w:tc>
        <w:tc>
          <w:tcPr>
            <w:tcW w:w="604" w:type="pct"/>
            <w:noWrap w:val="0"/>
            <w:vAlign w:val="center"/>
          </w:tcPr>
          <w:p>
            <w:pPr>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800</w:t>
            </w:r>
          </w:p>
        </w:tc>
      </w:tr>
    </w:tbl>
    <w:p>
      <w:pPr>
        <w:pStyle w:val="20"/>
        <w:widowControl/>
        <w:spacing w:before="0" w:beforeAutospacing="0" w:after="0" w:afterAutospacing="0" w:line="380" w:lineRule="exact"/>
        <w:rPr>
          <w:rStyle w:val="26"/>
          <w:rFonts w:asciiTheme="minorEastAsia" w:hAnsiTheme="minorEastAsia" w:eastAsiaTheme="minorEastAsia" w:cstheme="minorEastAsia"/>
          <w:color w:val="auto"/>
          <w:sz w:val="24"/>
          <w:szCs w:val="24"/>
        </w:rPr>
      </w:pPr>
    </w:p>
    <w:p>
      <w:pPr>
        <w:pStyle w:val="20"/>
        <w:widowControl/>
        <w:spacing w:before="0" w:beforeAutospacing="0" w:after="0" w:afterAutospacing="0" w:line="380" w:lineRule="exact"/>
        <w:rPr>
          <w:rFonts w:asciiTheme="minorEastAsia" w:hAnsiTheme="minorEastAsia" w:eastAsiaTheme="minorEastAsia" w:cstheme="minorEastAsia"/>
          <w:color w:val="auto"/>
        </w:rPr>
      </w:pPr>
      <w:r>
        <w:rPr>
          <w:rStyle w:val="26"/>
          <w:rFonts w:hint="eastAsia" w:asciiTheme="minorEastAsia" w:hAnsiTheme="minorEastAsia" w:eastAsiaTheme="minorEastAsia" w:cstheme="minorEastAsia"/>
          <w:color w:val="auto"/>
          <w:sz w:val="24"/>
          <w:szCs w:val="24"/>
        </w:rPr>
        <w:t>注：</w:t>
      </w:r>
      <w:r>
        <w:rPr>
          <w:rFonts w:hint="eastAsia" w:asciiTheme="minorEastAsia" w:hAnsiTheme="minorEastAsia" w:eastAsiaTheme="minorEastAsia" w:cstheme="minorEastAsia"/>
          <w:color w:val="auto"/>
        </w:rPr>
        <w:t>本章技术规格要求中涉及尺寸、规格、重量等数值，</w:t>
      </w:r>
      <w:r>
        <w:rPr>
          <w:rStyle w:val="26"/>
          <w:rFonts w:hint="eastAsia" w:asciiTheme="minorEastAsia" w:hAnsiTheme="minorEastAsia" w:eastAsiaTheme="minorEastAsia" w:cstheme="minorEastAsia"/>
          <w:color w:val="auto"/>
          <w:sz w:val="24"/>
          <w:szCs w:val="24"/>
        </w:rPr>
        <w:t>有范围值的从其规定，未设定范围值的允许在规定的数值范围内存在±2%的偏离，</w:t>
      </w:r>
      <w:r>
        <w:rPr>
          <w:rFonts w:hint="eastAsia" w:asciiTheme="minorEastAsia" w:hAnsiTheme="minorEastAsia" w:eastAsiaTheme="minorEastAsia" w:cstheme="minorEastAsia"/>
          <w:color w:val="auto"/>
        </w:rPr>
        <w:t>且偏差范围应符合相关国家、行业标准（有不一致的，以国家、行业标准为准）。</w:t>
      </w:r>
    </w:p>
    <w:p>
      <w:pPr>
        <w:pStyle w:val="2"/>
        <w:spacing w:line="380" w:lineRule="exact"/>
        <w:rPr>
          <w:rFonts w:asciiTheme="minorEastAsia" w:hAnsiTheme="minorEastAsia" w:eastAsiaTheme="minorEastAsia" w:cstheme="minorEastAsia"/>
          <w:color w:val="auto"/>
          <w:sz w:val="24"/>
          <w:szCs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4"/>
        </w:rPr>
        <w:t>三、商务条件</w:t>
      </w:r>
      <w:r>
        <w:rPr>
          <w:rFonts w:hint="eastAsia" w:asciiTheme="minorEastAsia" w:hAnsiTheme="minorEastAsia" w:eastAsiaTheme="minorEastAsia" w:cstheme="minorEastAsia"/>
          <w:b/>
          <w:bCs/>
          <w:color w:val="auto"/>
          <w:kern w:val="0"/>
          <w:sz w:val="24"/>
        </w:rPr>
        <w:t>（以下内容不允许负偏离）</w:t>
      </w:r>
    </w:p>
    <w:p>
      <w:pPr>
        <w:snapToGrid w:val="0"/>
        <w:spacing w:line="380" w:lineRule="exac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1、交付地点：仓山区南江滨西大道199号海峡国际会展中心东侧福州规划馆四层</w:t>
      </w:r>
    </w:p>
    <w:p>
      <w:pPr>
        <w:snapToGrid w:val="0"/>
        <w:spacing w:line="380" w:lineRule="exact"/>
        <w:rPr>
          <w:rStyle w:val="26"/>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rPr>
        <w:t>2、交付时间：合同签订后7个工作日内交货</w:t>
      </w:r>
    </w:p>
    <w:p>
      <w:pPr>
        <w:snapToGrid w:val="0"/>
        <w:spacing w:line="380" w:lineRule="exact"/>
        <w:rPr>
          <w:rStyle w:val="26"/>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0"/>
          <w:sz w:val="24"/>
        </w:rPr>
        <w:t>3、交付条件：</w:t>
      </w:r>
      <w:r>
        <w:rPr>
          <w:rStyle w:val="26"/>
          <w:rFonts w:hint="eastAsia" w:asciiTheme="minorEastAsia" w:hAnsiTheme="minorEastAsia" w:eastAsiaTheme="minorEastAsia" w:cstheme="minorEastAsia"/>
          <w:color w:val="auto"/>
          <w:sz w:val="24"/>
          <w:szCs w:val="24"/>
        </w:rPr>
        <w:t>交货验收合格后交付使用</w:t>
      </w:r>
    </w:p>
    <w:p>
      <w:pPr>
        <w:snapToGrid w:val="0"/>
        <w:spacing w:line="380" w:lineRule="exac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4、是否收取履约保证金：否</w:t>
      </w:r>
    </w:p>
    <w:p>
      <w:pPr>
        <w:snapToGrid w:val="0"/>
        <w:spacing w:line="380" w:lineRule="exac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5、是否邀请成交人参与验收：是</w:t>
      </w:r>
    </w:p>
    <w:p>
      <w:pPr>
        <w:snapToGri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b/>
          <w:bCs/>
          <w:color w:val="auto"/>
          <w:kern w:val="0"/>
          <w:sz w:val="24"/>
        </w:rPr>
        <w:t xml:space="preserve">6、验收方式数据表格 </w:t>
      </w:r>
    </w:p>
    <w:tbl>
      <w:tblPr>
        <w:tblStyle w:val="23"/>
        <w:tblW w:w="9071" w:type="dxa"/>
        <w:tblCellSpacing w:w="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8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88" w:type="dxa"/>
            <w:vAlign w:val="center"/>
          </w:tcPr>
          <w:p>
            <w:pPr>
              <w:widowControl/>
              <w:spacing w:line="3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验收期次</w:t>
            </w:r>
          </w:p>
        </w:tc>
        <w:tc>
          <w:tcPr>
            <w:tcW w:w="8083" w:type="dxa"/>
            <w:vAlign w:val="center"/>
          </w:tcPr>
          <w:p>
            <w:pPr>
              <w:widowControl/>
              <w:spacing w:line="380" w:lineRule="exact"/>
              <w:ind w:firstLine="240" w:firstLineChars="100"/>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验收期次说明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88" w:type="dxa"/>
            <w:vAlign w:val="center"/>
          </w:tcPr>
          <w:p>
            <w:pPr>
              <w:widowControl/>
              <w:spacing w:line="3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1</w:t>
            </w:r>
          </w:p>
        </w:tc>
        <w:tc>
          <w:tcPr>
            <w:tcW w:w="8083" w:type="dxa"/>
            <w:vAlign w:val="center"/>
          </w:tcPr>
          <w:p>
            <w:pPr>
              <w:pStyle w:val="20"/>
              <w:spacing w:before="0" w:beforeAutospacing="0" w:after="0" w:afterAutospacing="0" w:line="3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所有货物按国家或行业或地方标准、询价通知书、响应文件等有关部分内容及样品进行验收。产品质量达到制作要求，安装调试各项指标符合技术参数要求且须通过质检、计量部门的检验。</w:t>
            </w:r>
          </w:p>
        </w:tc>
      </w:tr>
    </w:tbl>
    <w:p>
      <w:pPr>
        <w:widowControl/>
        <w:spacing w:line="380" w:lineRule="exact"/>
        <w:jc w:val="left"/>
        <w:rPr>
          <w:rFonts w:asciiTheme="minorEastAsia" w:hAnsiTheme="minorEastAsia" w:eastAsiaTheme="minorEastAsia" w:cstheme="minorEastAsia"/>
          <w:color w:val="auto"/>
          <w:sz w:val="24"/>
        </w:rPr>
      </w:pPr>
      <w:r>
        <w:rPr>
          <w:rStyle w:val="26"/>
          <w:rFonts w:hint="eastAsia" w:asciiTheme="minorEastAsia" w:hAnsiTheme="minorEastAsia" w:eastAsiaTheme="minorEastAsia" w:cstheme="minorEastAsia"/>
          <w:color w:val="auto"/>
          <w:sz w:val="24"/>
          <w:szCs w:val="24"/>
        </w:rPr>
        <w:t xml:space="preserve">7、支付方式数据表格 </w:t>
      </w:r>
    </w:p>
    <w:tbl>
      <w:tblPr>
        <w:tblStyle w:val="23"/>
        <w:tblW w:w="5000" w:type="pct"/>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26"/>
        <w:gridCol w:w="1626"/>
        <w:gridCol w:w="5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blCellSpacing w:w="0" w:type="dxa"/>
        </w:trPr>
        <w:tc>
          <w:tcPr>
            <w:tcW w:w="999" w:type="pct"/>
            <w:noWrap/>
            <w:vAlign w:val="center"/>
          </w:tcPr>
          <w:p>
            <w:pPr>
              <w:widowControl/>
              <w:spacing w:line="3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支付期次</w:t>
            </w:r>
          </w:p>
        </w:tc>
        <w:tc>
          <w:tcPr>
            <w:tcW w:w="999" w:type="pct"/>
            <w:noWrap/>
            <w:vAlign w:val="center"/>
          </w:tcPr>
          <w:p>
            <w:pPr>
              <w:widowControl/>
              <w:spacing w:line="3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支付比例(%)</w:t>
            </w:r>
          </w:p>
        </w:tc>
        <w:tc>
          <w:tcPr>
            <w:tcW w:w="3001" w:type="pct"/>
            <w:noWrap/>
            <w:vAlign w:val="center"/>
          </w:tcPr>
          <w:p>
            <w:pPr>
              <w:widowControl/>
              <w:spacing w:line="3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CellSpacing w:w="0" w:type="dxa"/>
        </w:trPr>
        <w:tc>
          <w:tcPr>
            <w:tcW w:w="999" w:type="pct"/>
            <w:noWrap/>
            <w:vAlign w:val="center"/>
          </w:tcPr>
          <w:p>
            <w:pPr>
              <w:widowControl/>
              <w:spacing w:line="380" w:lineRule="exact"/>
              <w:jc w:val="lef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1</w:t>
            </w:r>
          </w:p>
        </w:tc>
        <w:tc>
          <w:tcPr>
            <w:tcW w:w="999" w:type="pct"/>
            <w:noWrap/>
            <w:vAlign w:val="center"/>
          </w:tcPr>
          <w:p>
            <w:pPr>
              <w:widowControl/>
              <w:spacing w:line="380" w:lineRule="exact"/>
              <w:jc w:val="left"/>
              <w:rPr>
                <w:rFonts w:hint="default"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kern w:val="0"/>
                <w:sz w:val="24"/>
                <w:lang w:val="en-US" w:eastAsia="zh-CN"/>
              </w:rPr>
              <w:t>100</w:t>
            </w:r>
          </w:p>
        </w:tc>
        <w:tc>
          <w:tcPr>
            <w:tcW w:w="3001" w:type="pct"/>
            <w:noWrap/>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货物全部送达指定地点，并通过最终验收后支付</w:t>
            </w:r>
            <w:r>
              <w:rPr>
                <w:rFonts w:hint="eastAsia" w:asciiTheme="minorEastAsia" w:hAnsiTheme="minorEastAsia" w:eastAsiaTheme="minorEastAsia" w:cstheme="minorEastAsia"/>
                <w:color w:val="auto"/>
                <w:kern w:val="0"/>
                <w:sz w:val="24"/>
                <w:lang w:val="en-US" w:eastAsia="zh-CN"/>
              </w:rPr>
              <w:t>100</w:t>
            </w:r>
            <w:r>
              <w:rPr>
                <w:rFonts w:hint="eastAsia" w:asciiTheme="minorEastAsia" w:hAnsiTheme="minorEastAsia" w:eastAsiaTheme="minorEastAsia" w:cstheme="minorEastAsia"/>
                <w:color w:val="auto"/>
                <w:kern w:val="0"/>
                <w:sz w:val="24"/>
              </w:rPr>
              <w:t>%。</w:t>
            </w:r>
          </w:p>
        </w:tc>
      </w:tr>
    </w:tbl>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8、技术服务要求</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8.1设备安装及调试</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8.1.1成交人应负责按所签订合同的具体要求、具体数量、具体地点将货物运送到用户指 定地点并安装调试，经最终验收合格后，交付采购人使用，</w:t>
      </w:r>
      <w:r>
        <w:rPr>
          <w:rFonts w:hint="eastAsia" w:asciiTheme="minorEastAsia" w:hAnsiTheme="minorEastAsia" w:eastAsiaTheme="minorEastAsia" w:cstheme="minorEastAsia"/>
          <w:color w:val="auto"/>
          <w:kern w:val="0"/>
          <w:sz w:val="24"/>
        </w:rPr>
        <w:t>成交人须在报价文件中详细列明所需各项费用。设备安装、调试所需工具、仪表等均由成交人负责提供。</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8.1.2安装到位后的设备由成交人及采购人共同进行质量验收签字。</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8.1.3成交人向用户提供安装和维修所需特殊专用的工具、备件及清单和中文说明书，其费用包括在投标价格内。</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8.2验收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8.2.1 验收标准：设备按厂家产品验收标准、询价文件要求以及合同中的相关条款进行验收，如有矛盾，以其中最高要求为准。产品质量达到设计要求，安装调试各项指标符合技术参数。</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8.2.2验收程序：货物验收分成交人出厂检验、安装调试检验及最终验收三个阶段。</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a.出厂检验</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成交人在货物出厂前，应按产品技术标准规定的检验项目和试验方法进行全面检验，成交人应随同货物提供出厂检验报告、产品质量合格证，结果必须符合8.2.1验收标准的要求。</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b.安装调试检验</w:t>
      </w:r>
    </w:p>
    <w:p>
      <w:pPr>
        <w:widowControl/>
        <w:spacing w:line="380" w:lineRule="exact"/>
        <w:jc w:val="left"/>
        <w:rPr>
          <w:rFonts w:hint="default"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设备安装、调试过程，成</w:t>
      </w:r>
      <w:r>
        <w:rPr>
          <w:rFonts w:hint="default" w:asciiTheme="minorEastAsia" w:hAnsiTheme="minorEastAsia" w:eastAsiaTheme="minorEastAsia" w:cstheme="minorEastAsia"/>
          <w:color w:val="auto"/>
          <w:kern w:val="0"/>
          <w:sz w:val="24"/>
        </w:rPr>
        <w:t>交人应作详细检验记录。安装调试检验结果应符合制造厂产品标准和询价文件规定。检验记录应真实并提供给采购人。</w:t>
      </w:r>
    </w:p>
    <w:p>
      <w:pPr>
        <w:widowControl/>
        <w:spacing w:line="380" w:lineRule="exact"/>
        <w:jc w:val="left"/>
        <w:rPr>
          <w:rFonts w:asciiTheme="minorEastAsia" w:hAnsiTheme="minorEastAsia" w:eastAsiaTheme="minorEastAsia" w:cstheme="minorEastAsia"/>
          <w:color w:val="auto"/>
          <w:kern w:val="0"/>
          <w:sz w:val="24"/>
        </w:rPr>
      </w:pPr>
      <w:r>
        <w:rPr>
          <w:rFonts w:hint="default" w:asciiTheme="minorEastAsia" w:hAnsiTheme="minorEastAsia" w:eastAsiaTheme="minorEastAsia" w:cstheme="minorEastAsia"/>
          <w:color w:val="auto"/>
          <w:kern w:val="0"/>
          <w:sz w:val="24"/>
        </w:rPr>
        <w:t>c.最终验收</w:t>
      </w:r>
      <w:r>
        <w:rPr>
          <w:rFonts w:hint="eastAsia" w:asciiTheme="minorEastAsia" w:hAnsiTheme="minorEastAsia" w:eastAsiaTheme="minorEastAsia" w:cstheme="minorEastAsia"/>
          <w:color w:val="auto"/>
          <w:kern w:val="0"/>
          <w:sz w:val="24"/>
        </w:rPr>
        <w:t>设备安装、调试结束后7个工作日内，由成交人负责并会同采购人及有关部门或专家按第8.2.1款规定的标准要求进行最终验收。验收结果经双方确认合格后，由双方在验收交接单上签名盖章，作为验收合格证明。</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8.2.3成交人在用户安装现场进行最终验收所发生的一切费用由成交人承担。</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8.3技术资料</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8.3.1成交后应提供的技术资料：成交人应向采购人提供不少于以下列明的中文（或英文）技术资料，在设备交货时随机提供（其中产品技术说明书、操作手册至少应有中文版本）；并提供货物原装品 牌的证明文件或资料，其费用应包括在报价内，如有不符用户方有权拒收。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(1)产品技术说明书；</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(2)安装手册；</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(3)操作手册；</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(4)维修手册；</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(5)设备相应的材料；</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(6)出厂明细表（装箱单）；</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(7)产品技术标准（含验收标准）和测试方法；</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(8)出厂检验报告和合格证书。</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9、售后服务要求</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9.1成交人提供货物免费质保期一年，质保期自最终验收合格起算。在免费质保期内如出现故障，成交人应免费提供咨询、维修服务，包括免费更换货物及零部件。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9.2质保期内，成交人应提供免费上门保修及技术支持，货物一旦出现故障需要维护的，成交人需在接到采购人的维保通知之后4小时内抵达现场，并在24小时内维修完毕。质保期内，成交人应免费提供维修、换货服务，维修过程中需更换的零配件及设备由成交人承担。若无法维修的，成交人需无条件提供换货服务，所产生费用由成交人自行承担。</w:t>
      </w:r>
    </w:p>
    <w:p>
      <w:pPr>
        <w:widowControl/>
        <w:spacing w:line="380" w:lineRule="exact"/>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w:t>
      </w:r>
      <w:r>
        <w:rPr>
          <w:rFonts w:hint="eastAsia" w:asciiTheme="minorEastAsia" w:hAnsiTheme="minorEastAsia" w:eastAsiaTheme="minorEastAsia" w:cstheme="minorEastAsia"/>
          <w:color w:val="auto"/>
          <w:kern w:val="0"/>
          <w:sz w:val="24"/>
          <w:lang w:val="en-US" w:eastAsia="zh-CN"/>
        </w:rPr>
        <w:t>3</w:t>
      </w:r>
      <w:r>
        <w:rPr>
          <w:rFonts w:hint="eastAsia" w:asciiTheme="minorEastAsia" w:hAnsiTheme="minorEastAsia" w:eastAsiaTheme="minorEastAsia" w:cstheme="minorEastAsia"/>
          <w:color w:val="auto"/>
          <w:kern w:val="0"/>
          <w:sz w:val="24"/>
        </w:rPr>
        <w:t>质量保修期后，成交人仍应负责对货物提供终身维修服务，并应在接到采购人通知后24小时内响应，且只按成本价收取配件费和基本维护费用。</w:t>
      </w:r>
    </w:p>
    <w:p>
      <w:pPr>
        <w:widowControl/>
        <w:spacing w:line="380" w:lineRule="exact"/>
        <w:jc w:val="left"/>
        <w:rPr>
          <w:rFonts w:hint="eastAsia" w:asciiTheme="minorEastAsia" w:hAnsiTheme="minorEastAsia" w:eastAsiaTheme="minorEastAsia" w:cstheme="minorEastAsia"/>
          <w:b w:val="0"/>
          <w:bCs w:val="0"/>
          <w:color w:val="auto"/>
          <w:kern w:val="0"/>
          <w:sz w:val="24"/>
        </w:rPr>
      </w:pPr>
      <w:r>
        <w:rPr>
          <w:rFonts w:hint="eastAsia" w:asciiTheme="minorEastAsia" w:hAnsiTheme="minorEastAsia" w:eastAsiaTheme="minorEastAsia" w:cstheme="minorEastAsia"/>
          <w:b w:val="0"/>
          <w:bCs w:val="0"/>
          <w:color w:val="auto"/>
          <w:kern w:val="0"/>
          <w:sz w:val="24"/>
        </w:rPr>
        <w:t xml:space="preserve">10 </w:t>
      </w:r>
      <w:bookmarkStart w:id="1" w:name="_GoBack"/>
      <w:bookmarkEnd w:id="1"/>
      <w:r>
        <w:rPr>
          <w:rFonts w:hint="eastAsia" w:asciiTheme="minorEastAsia" w:hAnsiTheme="minorEastAsia" w:eastAsiaTheme="minorEastAsia" w:cstheme="minorEastAsia"/>
          <w:b w:val="0"/>
          <w:bCs w:val="0"/>
          <w:color w:val="auto"/>
          <w:kern w:val="0"/>
          <w:sz w:val="24"/>
        </w:rPr>
        <w:t>本项目服务过程中（包括但不限于货物运输、安装调试、售后维修等），成交人应注意安全防范，如成交人指派的服务人员在服务过程中造成自身、采购人或其他第三人人身或财产损失的，全部责任由成交人承担。</w:t>
      </w:r>
    </w:p>
    <w:p>
      <w:pPr>
        <w:pStyle w:val="2"/>
      </w:pPr>
    </w:p>
    <w:p>
      <w:pPr>
        <w:widowControl/>
        <w:spacing w:line="380" w:lineRule="exact"/>
        <w:jc w:val="lef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四、其他事项：</w:t>
      </w:r>
    </w:p>
    <w:p>
      <w:pPr>
        <w:pStyle w:val="20"/>
        <w:widowControl/>
        <w:spacing w:before="0" w:beforeAutospacing="0" w:after="0" w:afterAutospacing="0" w:line="3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1、除询价文件另有规定外，若出现有关法律、法规和规章有强制性规定但询价文件未列明的情形，则报价人应按照有关法律、法规和规章强制性规定执行。</w:t>
      </w:r>
    </w:p>
    <w:p>
      <w:pPr>
        <w:spacing w:line="380" w:lineRule="exact"/>
        <w:ind w:firstLine="480" w:firstLineChars="200"/>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2、其他：</w:t>
      </w:r>
    </w:p>
    <w:p>
      <w:pPr>
        <w:spacing w:line="38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（1）本项目不允许成交供应商以任何名义和理由进行转包，如有发现，采购人有权单方终止合同，视为成交供应商违约；成交供应商违约对采购人造成损失的，需另行支付相应的赔偿。</w:t>
      </w:r>
    </w:p>
    <w:p>
      <w:pPr>
        <w:spacing w:line="380" w:lineRule="exact"/>
        <w:ind w:firstLine="480" w:firstLineChars="200"/>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（2）本询价文件未明确的其它约定事项或条款，待采购人与成交供应商签订合同时，由双方协商订立。</w:t>
      </w:r>
    </w:p>
    <w:p>
      <w:pPr>
        <w:pStyle w:val="2"/>
        <w:spacing w:line="38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他：投标人所投产品国家有强制性要求或认证的（包括3C、节能、信息安全等认证）且招标文件中有要求投标时提供的，须在投标文件中提供相关的证明文件或证书复印件，否则视为无效投标。投标人所投产品国家有强制性要求或认证，但招标文件未列明要求投标时应提供证明文件的，投标人也应按照有关法律、法规和规章强制性规定执行，提供符合有关法律、法规和规章强制性规定的产品，在供货时采购人可要求提供相关证明文件。</w:t>
      </w:r>
    </w:p>
    <w:p>
      <w:pPr>
        <w:pStyle w:val="2"/>
        <w:spacing w:line="38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（1）节能产品：台式计算机（台式计算机主机与显示器须分别列明品 牌、型号）、便携式计算机、平板式微型计算机、激光打印机、针式打印机、液晶显示器、制冷压缩机、空调机组、专用制冷、空调设备、管型荧光灯镇流器、空调机、普通照明用双端荧光灯、电视设备、视频设备（监视器）、便器、水嘴（按“财库[2019]19号文所附品目清单”的规定执行）</w:t>
      </w:r>
    </w:p>
    <w:p>
      <w:pPr>
        <w:pStyle w:val="2"/>
        <w:spacing w:line="38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3C认证产品：如微型计算机、便携式计算机、与计算机连用的显示设备、与计算机相连的打印设备、多用途打印复印机、扫描仪、复印机、服务器等信息技术设备（对产品适用范围的具体描述以国家认监委网站（www.cnca.gov.cn）发布的公告为准）；</w:t>
      </w:r>
    </w:p>
    <w:p>
      <w:pPr>
        <w:pStyle w:val="2"/>
        <w:spacing w:line="38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信息安全产品：防火墙产品、网络安全隔离卡与线路选择器产品、安全隔离与信息交换产品、安全路由产品、智能卡COS产品、数据备份与恢复产品、安全操作系统产品、安全数据库系统产品、反垃圾邮件产品、入侵检测系统（IDS）产品、网络脆弱性扫描产品、安全审计产品、网络恢复产品（对产品适用范围的具体描述以国家认监委网站（www.cnca.gov.cn）或中国网络安全审查技术与认证中心网站（www.isccc.gov.cn）发布公告为准）。</w:t>
      </w:r>
    </w:p>
    <w:p>
      <w:pPr>
        <w:pStyle w:val="2"/>
        <w:spacing w:line="380" w:lineRule="exact"/>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w:t>
      </w:r>
    </w:p>
    <w:p>
      <w:pPr>
        <w:widowControl/>
        <w:spacing w:line="380" w:lineRule="exact"/>
        <w:ind w:firstLine="399"/>
        <w:jc w:val="left"/>
        <w:textAlignment w:val="baseline"/>
        <w:rPr>
          <w:rFonts w:asciiTheme="minorEastAsia" w:hAnsiTheme="minorEastAsia" w:eastAsiaTheme="minorEastAsia" w:cstheme="minorEastAsia"/>
          <w:color w:val="auto"/>
          <w:kern w:val="0"/>
          <w:sz w:val="24"/>
        </w:rPr>
      </w:pPr>
    </w:p>
    <w:p>
      <w:pPr>
        <w:widowControl/>
        <w:spacing w:line="380" w:lineRule="exact"/>
        <w:ind w:firstLine="482" w:firstLineChars="200"/>
        <w:jc w:val="center"/>
        <w:rPr>
          <w:rFonts w:asciiTheme="minorEastAsia" w:hAnsiTheme="minorEastAsia" w:eastAsiaTheme="minorEastAsia" w:cstheme="minorEastAsia"/>
          <w:b/>
          <w:bCs/>
          <w:color w:val="auto"/>
          <w:kern w:val="0"/>
          <w:sz w:val="24"/>
        </w:rPr>
      </w:pPr>
    </w:p>
    <w:p>
      <w:pPr>
        <w:spacing w:line="380" w:lineRule="exact"/>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br w:type="page"/>
      </w:r>
    </w:p>
    <w:p>
      <w:pPr>
        <w:widowControl/>
        <w:spacing w:line="380" w:lineRule="exact"/>
        <w:ind w:firstLine="482" w:firstLineChars="200"/>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第五章 采购合同</w:t>
      </w:r>
    </w:p>
    <w:p>
      <w:pPr>
        <w:widowControl/>
        <w:spacing w:line="380" w:lineRule="exact"/>
        <w:jc w:val="center"/>
        <w:rPr>
          <w:rFonts w:asciiTheme="minorEastAsia" w:hAnsiTheme="minorEastAsia" w:eastAsiaTheme="minorEastAsia" w:cstheme="minorEastAsia"/>
          <w:b/>
          <w:bCs/>
          <w:color w:val="auto"/>
          <w:kern w:val="0"/>
          <w:sz w:val="24"/>
        </w:rPr>
      </w:pP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编制说明</w:t>
      </w:r>
    </w:p>
    <w:p>
      <w:pPr>
        <w:widowControl/>
        <w:spacing w:line="380" w:lineRule="exact"/>
        <w:jc w:val="left"/>
        <w:rPr>
          <w:rFonts w:asciiTheme="minorEastAsia" w:hAnsiTheme="minorEastAsia" w:eastAsiaTheme="minorEastAsia" w:cstheme="minorEastAsia"/>
          <w:b/>
          <w:bCs/>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1、签订合同应《中华人民共和国合同法》。</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2、签订合同时，采购人与成交人应结合询价文件第五章规定填列相应内容。询价文件第五章已有规定的，双方均不得对规定进行变更或调整；询价文件第五章未作规定的，双方可通过友好协商进行约定。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甲方：</w:t>
      </w:r>
      <w:r>
        <w:rPr>
          <w:rFonts w:hint="eastAsia" w:asciiTheme="minorEastAsia" w:hAnsiTheme="minorEastAsia" w:eastAsiaTheme="minorEastAsia" w:cstheme="minorEastAsia"/>
          <w:color w:val="auto"/>
          <w:kern w:val="0"/>
          <w:sz w:val="24"/>
          <w:u w:val="single"/>
        </w:rPr>
        <w:t>（采购人全称）</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乙方：</w:t>
      </w:r>
      <w:r>
        <w:rPr>
          <w:rFonts w:hint="eastAsia" w:asciiTheme="minorEastAsia" w:hAnsiTheme="minorEastAsia" w:eastAsiaTheme="minorEastAsia" w:cstheme="minorEastAsia"/>
          <w:color w:val="auto"/>
          <w:kern w:val="0"/>
          <w:sz w:val="24"/>
          <w:u w:val="single"/>
        </w:rPr>
        <w:t>（成交人全称）</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根据招标编号为</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的</w:t>
      </w:r>
      <w:r>
        <w:rPr>
          <w:rFonts w:hint="eastAsia" w:asciiTheme="minorEastAsia" w:hAnsiTheme="minorEastAsia" w:eastAsiaTheme="minorEastAsia" w:cstheme="minorEastAsia"/>
          <w:color w:val="auto"/>
          <w:kern w:val="0"/>
          <w:sz w:val="24"/>
          <w:u w:val="single"/>
        </w:rPr>
        <w:t>（填写“项目名称”）</w:t>
      </w:r>
      <w:r>
        <w:rPr>
          <w:rFonts w:hint="eastAsia" w:asciiTheme="minorEastAsia" w:hAnsiTheme="minorEastAsia" w:eastAsiaTheme="minorEastAsia" w:cstheme="minorEastAsia"/>
          <w:color w:val="auto"/>
          <w:kern w:val="0"/>
          <w:sz w:val="24"/>
        </w:rPr>
        <w:t>项目（以下简称：“本项目”）的招标结果，乙方为成交人。现经甲乙双方友好协商，就以下事项达成一致并签订本合同：</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1、下列合同文件是构成本合同不可分割的部分：</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1.1合同条款；</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1.2询价文件、乙方的投标文件；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1.3其他文件或材料：□无。□</w:t>
      </w:r>
      <w:r>
        <w:rPr>
          <w:rFonts w:hint="eastAsia" w:asciiTheme="minorEastAsia" w:hAnsiTheme="minorEastAsia" w:eastAsiaTheme="minorEastAsia" w:cstheme="minorEastAsia"/>
          <w:color w:val="auto"/>
          <w:kern w:val="0"/>
          <w:sz w:val="24"/>
          <w:u w:val="single"/>
        </w:rPr>
        <w:t>（根据实际情况填写需要增加的内容）</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2、合同标的</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u w:val="single"/>
        </w:rPr>
        <w:t>（根据实际情况填写，可以是表格或文字描述）</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3、合同总金额</w:t>
      </w:r>
    </w:p>
    <w:p>
      <w:pPr>
        <w:widowControl/>
        <w:spacing w:line="380" w:lineRule="exact"/>
        <w:ind w:firstLine="480"/>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3.1合同总金额为人民币大写：</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元（￥</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4、合同标的交付时间、地点和条件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4.1交付时间：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4.2交付地点：</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4.3交付条件：</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5、合同标的应符合询价文件、乙方投标文件的规定或约定，具体如下：</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u w:val="single"/>
        </w:rPr>
        <w:t>（根据实际情况填写，可以是表格或文字描述）</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6、验收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6.1验收应按照询价文件、乙方投标文件的规定或约定进行，具体如下：</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u w:val="single"/>
        </w:rPr>
        <w:t>（根据实际情况填写，可以是表格或文字描述）</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6.2本项目是否邀请其他报价人参与验收：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□不邀请。□邀请，具体如下：</w:t>
      </w:r>
      <w:r>
        <w:rPr>
          <w:rFonts w:hint="eastAsia" w:asciiTheme="minorEastAsia" w:hAnsiTheme="minorEastAsia" w:eastAsiaTheme="minorEastAsia" w:cstheme="minorEastAsia"/>
          <w:color w:val="auto"/>
          <w:kern w:val="0"/>
          <w:sz w:val="24"/>
          <w:u w:val="single"/>
        </w:rPr>
        <w:t>（按照询价文件规定填写）</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7、合同款项的支付应按照询价文件的规定进行，具体如下：</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u w:val="single"/>
        </w:rPr>
        <w:t>（根据实际情况填写，可以是表格或文字描述，包括一次性支付或分期支付等）</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8、履约保证金</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□无。□有，具体如下：</w:t>
      </w:r>
      <w:r>
        <w:rPr>
          <w:rFonts w:hint="eastAsia" w:asciiTheme="minorEastAsia" w:hAnsiTheme="minorEastAsia" w:eastAsiaTheme="minorEastAsia" w:cstheme="minorEastAsia"/>
          <w:color w:val="auto"/>
          <w:kern w:val="0"/>
          <w:sz w:val="24"/>
          <w:u w:val="single"/>
        </w:rPr>
        <w:t>（按照询价文件规定填写）</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9、合同有效期</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u w:val="single"/>
        </w:rPr>
        <w:t>（根据实际情况填写，可以是表格或文字描述）</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10、违约责任</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u w:val="single"/>
        </w:rPr>
        <w:t>（根据实际情况填写，可以是表格或文字描述）</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11、知识产权</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11.2若乙方提供的采购标的不符合国家知识产权法律、法规的规定或被有关主管机关认定为假冒伪劣品，则乙方成交资格将被取消；甲方还将按照有关法律、法规和规章的规定进行处理，具体如下：</w:t>
      </w:r>
      <w:r>
        <w:rPr>
          <w:rFonts w:hint="eastAsia" w:asciiTheme="minorEastAsia" w:hAnsiTheme="minorEastAsia" w:eastAsiaTheme="minorEastAsia" w:cstheme="minorEastAsia"/>
          <w:color w:val="auto"/>
          <w:kern w:val="0"/>
          <w:sz w:val="24"/>
          <w:u w:val="single"/>
        </w:rPr>
        <w:t>（根据实际情况填写）</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12、解决争议的方法</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12.1甲、乙双方协商解决。</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12.2若协商解决不成，则通过下列途径之一解决：</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□提交仲裁委员会仲裁，具体如下：</w:t>
      </w:r>
      <w:r>
        <w:rPr>
          <w:rFonts w:hint="eastAsia" w:asciiTheme="minorEastAsia" w:hAnsiTheme="minorEastAsia" w:eastAsiaTheme="minorEastAsia" w:cstheme="minorEastAsia"/>
          <w:color w:val="auto"/>
          <w:kern w:val="0"/>
          <w:sz w:val="24"/>
          <w:u w:val="single"/>
        </w:rPr>
        <w:t>（根据实际情况填写）</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□向人民法院提起诉讼，具体如下：</w:t>
      </w:r>
      <w:r>
        <w:rPr>
          <w:rFonts w:hint="eastAsia" w:asciiTheme="minorEastAsia" w:hAnsiTheme="minorEastAsia" w:eastAsiaTheme="minorEastAsia" w:cstheme="minorEastAsia"/>
          <w:color w:val="auto"/>
          <w:kern w:val="0"/>
          <w:sz w:val="24"/>
          <w:u w:val="single"/>
        </w:rPr>
        <w:t>（根据实际情况填写）</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13、不可抗力</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14、合同条款</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u w:val="single"/>
        </w:rPr>
        <w:t>（根据实际情况填写。询价文件第五章已有规定的，双方均不得对规定进行变更或调整；询价文件第五章未作规定的，双方可通过友好协商进行约定）</w:t>
      </w:r>
      <w:r>
        <w:rPr>
          <w:rFonts w:hint="eastAsia" w:asciiTheme="minorEastAsia" w:hAnsiTheme="minorEastAsia" w:eastAsiaTheme="minorEastAsia" w:cstheme="minorEastAsia"/>
          <w:color w:val="auto"/>
          <w:kern w:val="0"/>
          <w:sz w:val="24"/>
        </w:rPr>
        <w:t>。</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15、其他约定</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15.1合同文件与本合同具有同等法律效力。</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15.2本合同未尽事宜，双方可另行补充。</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15.3本合同自签订之日起生效。</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15.4本合同一式</w:t>
      </w:r>
      <w:r>
        <w:rPr>
          <w:rFonts w:hint="eastAsia" w:asciiTheme="minorEastAsia" w:hAnsiTheme="minorEastAsia" w:eastAsiaTheme="minorEastAsia" w:cstheme="minorEastAsia"/>
          <w:color w:val="auto"/>
          <w:kern w:val="0"/>
          <w:sz w:val="24"/>
          <w:u w:val="single"/>
        </w:rPr>
        <w:t>（填写具体份数）</w:t>
      </w:r>
      <w:r>
        <w:rPr>
          <w:rFonts w:hint="eastAsia" w:asciiTheme="minorEastAsia" w:hAnsiTheme="minorEastAsia" w:eastAsiaTheme="minorEastAsia" w:cstheme="minorEastAsia"/>
          <w:color w:val="auto"/>
          <w:kern w:val="0"/>
          <w:sz w:val="24"/>
        </w:rPr>
        <w:t>份，经双方授权代表签字并盖章后生效。甲方、乙方各执</w:t>
      </w:r>
      <w:r>
        <w:rPr>
          <w:rFonts w:hint="eastAsia" w:asciiTheme="minorEastAsia" w:hAnsiTheme="minorEastAsia" w:eastAsiaTheme="minorEastAsia" w:cstheme="minorEastAsia"/>
          <w:color w:val="auto"/>
          <w:kern w:val="0"/>
          <w:sz w:val="24"/>
          <w:u w:val="single"/>
        </w:rPr>
        <w:t>（填写具体份数）</w:t>
      </w:r>
      <w:r>
        <w:rPr>
          <w:rFonts w:hint="eastAsia" w:asciiTheme="minorEastAsia" w:hAnsiTheme="minorEastAsia" w:eastAsiaTheme="minorEastAsia" w:cstheme="minorEastAsia"/>
          <w:color w:val="auto"/>
          <w:kern w:val="0"/>
          <w:sz w:val="24"/>
        </w:rPr>
        <w:t>份，送</w:t>
      </w:r>
      <w:r>
        <w:rPr>
          <w:rFonts w:hint="eastAsia" w:asciiTheme="minorEastAsia" w:hAnsiTheme="minorEastAsia" w:eastAsiaTheme="minorEastAsia" w:cstheme="minorEastAsia"/>
          <w:color w:val="auto"/>
          <w:kern w:val="0"/>
          <w:sz w:val="24"/>
          <w:u w:val="single"/>
        </w:rPr>
        <w:t>（填写需要备案的监管部门的全称）</w:t>
      </w:r>
      <w:r>
        <w:rPr>
          <w:rFonts w:hint="eastAsia" w:asciiTheme="minorEastAsia" w:hAnsiTheme="minorEastAsia" w:eastAsiaTheme="minorEastAsia" w:cstheme="minorEastAsia"/>
          <w:color w:val="auto"/>
          <w:kern w:val="0"/>
          <w:sz w:val="24"/>
        </w:rPr>
        <w:t>备案</w:t>
      </w:r>
      <w:r>
        <w:rPr>
          <w:rFonts w:hint="eastAsia" w:asciiTheme="minorEastAsia" w:hAnsiTheme="minorEastAsia" w:eastAsiaTheme="minorEastAsia" w:cstheme="minorEastAsia"/>
          <w:color w:val="auto"/>
          <w:kern w:val="0"/>
          <w:sz w:val="24"/>
          <w:u w:val="single"/>
        </w:rPr>
        <w:t>（填写具体份数）</w:t>
      </w:r>
      <w:r>
        <w:rPr>
          <w:rFonts w:hint="eastAsia" w:asciiTheme="minorEastAsia" w:hAnsiTheme="minorEastAsia" w:eastAsiaTheme="minorEastAsia" w:cstheme="minorEastAsia"/>
          <w:color w:val="auto"/>
          <w:kern w:val="0"/>
          <w:sz w:val="24"/>
        </w:rPr>
        <w:t>份，具有同等效力。</w:t>
      </w:r>
    </w:p>
    <w:p>
      <w:pPr>
        <w:widowControl/>
        <w:spacing w:line="380" w:lineRule="exact"/>
        <w:ind w:firstLine="48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15.5其他：□无。□（根据实际情况填写需要增加的内容）。</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（以下无正文）</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甲方：                  乙方：</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住所：                  住所：</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单位负责人：                  单位负责人：</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委托代理人：                             委托代理人：</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联系方法：                            开户银行：</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账号：                  账号：</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签订地点：</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签订日期：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第六章   响应文件格式</w:t>
      </w:r>
    </w:p>
    <w:p>
      <w:pPr>
        <w:widowControl/>
        <w:spacing w:line="3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 </w:t>
      </w:r>
      <w:r>
        <w:rPr>
          <w:rStyle w:val="26"/>
          <w:rFonts w:hint="eastAsia" w:asciiTheme="minorEastAsia" w:hAnsiTheme="minorEastAsia" w:eastAsiaTheme="minorEastAsia" w:cstheme="minorEastAsia"/>
          <w:color w:val="auto"/>
          <w:sz w:val="24"/>
          <w:szCs w:val="24"/>
        </w:rPr>
        <w:t>编制说明</w:t>
      </w:r>
    </w:p>
    <w:p>
      <w:pPr>
        <w:pStyle w:val="20"/>
        <w:widowControl/>
        <w:spacing w:before="0" w:beforeAutospacing="0" w:after="0" w:afterAutospacing="0" w:line="380" w:lineRule="exact"/>
        <w:ind w:firstLine="240" w:firstLineChars="1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1、除询价文件另有规定外，本章中：</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1.1涉及报价人的</w:t>
      </w:r>
      <w:r>
        <w:rPr>
          <w:rStyle w:val="26"/>
          <w:rFonts w:hint="eastAsia" w:asciiTheme="minorEastAsia" w:hAnsiTheme="minorEastAsia" w:eastAsiaTheme="minorEastAsia" w:cstheme="minorEastAsia"/>
          <w:color w:val="auto"/>
          <w:sz w:val="24"/>
          <w:szCs w:val="24"/>
        </w:rPr>
        <w:t>“全称”</w:t>
      </w:r>
      <w:r>
        <w:rPr>
          <w:rFonts w:hint="eastAsia" w:asciiTheme="minorEastAsia" w:hAnsiTheme="minorEastAsia" w:eastAsiaTheme="minorEastAsia" w:cstheme="minorEastAsia"/>
          <w:color w:val="auto"/>
        </w:rPr>
        <w:t>：</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（1）不接受联合体投标的，指</w:t>
      </w:r>
      <w:r>
        <w:rPr>
          <w:rStyle w:val="26"/>
          <w:rFonts w:hint="eastAsia" w:asciiTheme="minorEastAsia" w:hAnsiTheme="minorEastAsia" w:eastAsiaTheme="minorEastAsia" w:cstheme="minorEastAsia"/>
          <w:color w:val="auto"/>
          <w:sz w:val="24"/>
          <w:szCs w:val="24"/>
        </w:rPr>
        <w:t>报价人的全称</w:t>
      </w:r>
      <w:r>
        <w:rPr>
          <w:rFonts w:hint="eastAsia" w:asciiTheme="minorEastAsia" w:hAnsiTheme="minorEastAsia" w:eastAsiaTheme="minorEastAsia" w:cstheme="minorEastAsia"/>
          <w:color w:val="auto"/>
        </w:rPr>
        <w:t>。</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（2）接受联合体投标且报价人为联合体的，指</w:t>
      </w:r>
      <w:r>
        <w:rPr>
          <w:rStyle w:val="26"/>
          <w:rFonts w:hint="eastAsia" w:asciiTheme="minorEastAsia" w:hAnsiTheme="minorEastAsia" w:eastAsiaTheme="minorEastAsia" w:cstheme="minorEastAsia"/>
          <w:color w:val="auto"/>
          <w:sz w:val="24"/>
          <w:szCs w:val="24"/>
        </w:rPr>
        <w:t>牵头方的全称</w:t>
      </w:r>
      <w:r>
        <w:rPr>
          <w:rFonts w:hint="eastAsia" w:asciiTheme="minorEastAsia" w:hAnsiTheme="minorEastAsia" w:eastAsiaTheme="minorEastAsia" w:cstheme="minorEastAsia"/>
          <w:color w:val="auto"/>
        </w:rPr>
        <w:t>并加注</w:t>
      </w:r>
      <w:r>
        <w:rPr>
          <w:rStyle w:val="26"/>
          <w:rFonts w:hint="eastAsia" w:asciiTheme="minorEastAsia" w:hAnsiTheme="minorEastAsia" w:eastAsiaTheme="minorEastAsia" w:cstheme="minorEastAsia"/>
          <w:color w:val="auto"/>
          <w:sz w:val="24"/>
          <w:szCs w:val="24"/>
        </w:rPr>
        <w:t>（联合体牵头方）</w:t>
      </w:r>
      <w:r>
        <w:rPr>
          <w:rFonts w:hint="eastAsia" w:asciiTheme="minorEastAsia" w:hAnsiTheme="minorEastAsia" w:eastAsiaTheme="minorEastAsia" w:cstheme="minorEastAsia"/>
          <w:color w:val="auto"/>
        </w:rPr>
        <w:t>，即应表述为：</w:t>
      </w:r>
      <w:r>
        <w:rPr>
          <w:rStyle w:val="26"/>
          <w:rFonts w:hint="eastAsia" w:asciiTheme="minorEastAsia" w:hAnsiTheme="minorEastAsia" w:eastAsiaTheme="minorEastAsia" w:cstheme="minorEastAsia"/>
          <w:color w:val="auto"/>
          <w:sz w:val="24"/>
          <w:szCs w:val="24"/>
        </w:rPr>
        <w:t>“牵头方的全称（联合体牵头方）”</w:t>
      </w:r>
      <w:r>
        <w:rPr>
          <w:rFonts w:hint="eastAsia" w:asciiTheme="minorEastAsia" w:hAnsiTheme="minorEastAsia" w:eastAsiaTheme="minorEastAsia" w:cstheme="minorEastAsia"/>
          <w:color w:val="auto"/>
        </w:rPr>
        <w:t>。</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1.2涉及报价人</w:t>
      </w:r>
      <w:r>
        <w:rPr>
          <w:rStyle w:val="26"/>
          <w:rFonts w:hint="eastAsia" w:asciiTheme="minorEastAsia" w:hAnsiTheme="minorEastAsia" w:eastAsiaTheme="minorEastAsia" w:cstheme="minorEastAsia"/>
          <w:color w:val="auto"/>
          <w:sz w:val="24"/>
          <w:szCs w:val="24"/>
        </w:rPr>
        <w:t>“加盖单位公章”</w:t>
      </w:r>
      <w:r>
        <w:rPr>
          <w:rFonts w:hint="eastAsia" w:asciiTheme="minorEastAsia" w:hAnsiTheme="minorEastAsia" w:eastAsiaTheme="minorEastAsia" w:cstheme="minorEastAsia"/>
          <w:color w:val="auto"/>
        </w:rPr>
        <w:t>：</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（1）不接受联合体投标的，指</w:t>
      </w:r>
      <w:r>
        <w:rPr>
          <w:rStyle w:val="26"/>
          <w:rFonts w:hint="eastAsia" w:asciiTheme="minorEastAsia" w:hAnsiTheme="minorEastAsia" w:eastAsiaTheme="minorEastAsia" w:cstheme="minorEastAsia"/>
          <w:color w:val="auto"/>
          <w:sz w:val="24"/>
          <w:szCs w:val="24"/>
        </w:rPr>
        <w:t>加盖报价人的单位公章</w:t>
      </w:r>
      <w:r>
        <w:rPr>
          <w:rFonts w:hint="eastAsia" w:asciiTheme="minorEastAsia" w:hAnsiTheme="minorEastAsia" w:eastAsiaTheme="minorEastAsia" w:cstheme="minorEastAsia"/>
          <w:color w:val="auto"/>
        </w:rPr>
        <w:t>。</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（2）接受联合体投标且报价人为联合体的，指</w:t>
      </w:r>
      <w:r>
        <w:rPr>
          <w:rStyle w:val="26"/>
          <w:rFonts w:hint="eastAsia" w:asciiTheme="minorEastAsia" w:hAnsiTheme="minorEastAsia" w:eastAsiaTheme="minorEastAsia" w:cstheme="minorEastAsia"/>
          <w:color w:val="auto"/>
          <w:sz w:val="24"/>
          <w:szCs w:val="24"/>
        </w:rPr>
        <w:t>加盖联合体牵头方的单位公章</w:t>
      </w:r>
      <w:r>
        <w:rPr>
          <w:rFonts w:hint="eastAsia" w:asciiTheme="minorEastAsia" w:hAnsiTheme="minorEastAsia" w:eastAsiaTheme="minorEastAsia" w:cstheme="minorEastAsia"/>
          <w:color w:val="auto"/>
        </w:rPr>
        <w:t>。</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1.3涉及</w:t>
      </w:r>
      <w:r>
        <w:rPr>
          <w:rStyle w:val="26"/>
          <w:rFonts w:hint="eastAsia" w:asciiTheme="minorEastAsia" w:hAnsiTheme="minorEastAsia" w:eastAsiaTheme="minorEastAsia" w:cstheme="minorEastAsia"/>
          <w:color w:val="auto"/>
          <w:sz w:val="24"/>
          <w:szCs w:val="24"/>
        </w:rPr>
        <w:t>“报价人代表签字”</w:t>
      </w:r>
      <w:r>
        <w:rPr>
          <w:rFonts w:hint="eastAsia" w:asciiTheme="minorEastAsia" w:hAnsiTheme="minorEastAsia" w:eastAsiaTheme="minorEastAsia" w:cstheme="minorEastAsia"/>
          <w:color w:val="auto"/>
        </w:rPr>
        <w:t>：</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（1）不接受联合体投标的，指由</w:t>
      </w:r>
      <w:r>
        <w:rPr>
          <w:rStyle w:val="26"/>
          <w:rFonts w:hint="eastAsia" w:asciiTheme="minorEastAsia" w:hAnsiTheme="minorEastAsia" w:eastAsiaTheme="minorEastAsia" w:cstheme="minorEastAsia"/>
          <w:color w:val="auto"/>
          <w:sz w:val="24"/>
          <w:szCs w:val="24"/>
        </w:rPr>
        <w:t>报价人的单位负责人或其授权的委托代理人签字</w:t>
      </w:r>
      <w:r>
        <w:rPr>
          <w:rFonts w:hint="eastAsia" w:asciiTheme="minorEastAsia" w:hAnsiTheme="minorEastAsia" w:eastAsiaTheme="minorEastAsia" w:cstheme="minorEastAsia"/>
          <w:color w:val="auto"/>
        </w:rPr>
        <w:t>，由委托代理人签字的，应提供“单位负责人授权书”。</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（2）接受联合体投标且报价人为联合体的，指由</w:t>
      </w:r>
      <w:r>
        <w:rPr>
          <w:rStyle w:val="26"/>
          <w:rFonts w:hint="eastAsia" w:asciiTheme="minorEastAsia" w:hAnsiTheme="minorEastAsia" w:eastAsiaTheme="minorEastAsia" w:cstheme="minorEastAsia"/>
          <w:color w:val="auto"/>
          <w:sz w:val="24"/>
          <w:szCs w:val="24"/>
        </w:rPr>
        <w:t>联合体牵头方的单位负责人或其授权的委托代理人签字</w:t>
      </w:r>
      <w:r>
        <w:rPr>
          <w:rFonts w:hint="eastAsia" w:asciiTheme="minorEastAsia" w:hAnsiTheme="minorEastAsia" w:eastAsiaTheme="minorEastAsia" w:cstheme="minorEastAsia"/>
          <w:color w:val="auto"/>
        </w:rPr>
        <w:t>，由委托代理人签字的，应提供“单位负责人授权书”。</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1.4</w:t>
      </w:r>
      <w:r>
        <w:rPr>
          <w:rStyle w:val="26"/>
          <w:rFonts w:hint="eastAsia" w:asciiTheme="minorEastAsia" w:hAnsiTheme="minorEastAsia" w:eastAsiaTheme="minorEastAsia" w:cstheme="minorEastAsia"/>
          <w:color w:val="auto"/>
          <w:sz w:val="24"/>
          <w:szCs w:val="24"/>
        </w:rPr>
        <w:t>“其他组织”</w:t>
      </w:r>
      <w:r>
        <w:rPr>
          <w:rFonts w:hint="eastAsia" w:asciiTheme="minorEastAsia" w:hAnsiTheme="minorEastAsia" w:eastAsiaTheme="minorEastAsia" w:cstheme="minorEastAsia"/>
          <w:color w:val="auto"/>
        </w:rPr>
        <w:t>指合伙企业、非企业专业服务机构、个体工商户、农村承包经营户等。</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w:t>
      </w:r>
      <w:r>
        <w:rPr>
          <w:rStyle w:val="26"/>
          <w:rFonts w:hint="eastAsia" w:asciiTheme="minorEastAsia" w:hAnsiTheme="minorEastAsia" w:eastAsiaTheme="minorEastAsia" w:cstheme="minorEastAsia"/>
          <w:color w:val="auto"/>
          <w:sz w:val="24"/>
          <w:szCs w:val="24"/>
        </w:rPr>
        <w:t>“自然人”</w:t>
      </w:r>
      <w:r>
        <w:rPr>
          <w:rFonts w:hint="eastAsia" w:asciiTheme="minorEastAsia" w:hAnsiTheme="minorEastAsia" w:eastAsiaTheme="minorEastAsia" w:cstheme="minorEastAsia"/>
          <w:color w:val="auto"/>
        </w:rPr>
        <w:t>指具有完全民事行为能力、能够承担民事责任和义务的中国公民。</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2、除询价文件另有规定外，本章中</w:t>
      </w:r>
      <w:r>
        <w:rPr>
          <w:rStyle w:val="26"/>
          <w:rFonts w:hint="eastAsia" w:asciiTheme="minorEastAsia" w:hAnsiTheme="minorEastAsia" w:eastAsiaTheme="minorEastAsia" w:cstheme="minorEastAsia"/>
          <w:color w:val="auto"/>
          <w:sz w:val="24"/>
          <w:szCs w:val="24"/>
        </w:rPr>
        <w:t>“报价人的资格及资信证明文件”</w:t>
      </w:r>
      <w:r>
        <w:rPr>
          <w:rFonts w:hint="eastAsia" w:asciiTheme="minorEastAsia" w:hAnsiTheme="minorEastAsia" w:eastAsiaTheme="minorEastAsia" w:cstheme="minorEastAsia"/>
          <w:color w:val="auto"/>
        </w:rPr>
        <w:t>：</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2.1报价人应按照询价文件第二章、第六章规定进行编制，如有必要，可增加附页，附页作为资格及资信文件的组成部分。</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2.2接受联合体投标且报价人为联合体的，联合体中的各方均应按照本章第2.1点规定提交全部资料。</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3、报价人对响应文件的索引应编制页码。</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除询价文件另有规定外，询价文件要求原件的，报价人在纸质响应文件正本中应提供原件；询价文件要求复印件的，报价人在纸质响应文件中提供原件、复印件、扫描件皆可；询价文件对原件、复印件未作要求的，报价人在纸质响应文件中提供原件、复印件、扫描件皆可。</w:t>
      </w:r>
    </w:p>
    <w:p>
      <w:pPr>
        <w:pStyle w:val="20"/>
        <w:widowControl/>
        <w:spacing w:before="0" w:beforeAutospacing="0" w:after="0" w:afterAutospacing="0" w:line="380" w:lineRule="exact"/>
        <w:ind w:firstLine="48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5、除本章“编制说明”第5.1条规定情形外，若报价人提供注明“复印件无效”的证明材料或资料，其纸质响应文件正本中应提供原件。</w:t>
      </w: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br w:type="page"/>
      </w:r>
      <w:r>
        <w:rPr>
          <w:rFonts w:hint="eastAsia" w:asciiTheme="minorEastAsia" w:hAnsiTheme="minorEastAsia" w:eastAsiaTheme="minorEastAsia" w:cstheme="minorEastAsia"/>
          <w:color w:val="auto"/>
          <w:kern w:val="0"/>
          <w:sz w:val="24"/>
        </w:rPr>
        <w:t>封面：</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货物或服务采购项目</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响应文件</w:t>
      </w:r>
    </w:p>
    <w:p>
      <w:pPr>
        <w:pStyle w:val="20"/>
        <w:widowControl/>
        <w:spacing w:before="0" w:beforeAutospacing="0" w:after="0" w:afterAutospacing="0" w:line="38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Style w:val="26"/>
          <w:rFonts w:hint="eastAsia" w:asciiTheme="minorEastAsia" w:hAnsiTheme="minorEastAsia" w:eastAsiaTheme="minorEastAsia" w:cstheme="minorEastAsia"/>
          <w:color w:val="auto"/>
          <w:sz w:val="24"/>
          <w:szCs w:val="24"/>
        </w:rPr>
        <w:t>（报价部分）</w:t>
      </w: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208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项目名称：</w:t>
      </w:r>
      <w:r>
        <w:rPr>
          <w:rFonts w:hint="eastAsia" w:asciiTheme="minorEastAsia" w:hAnsiTheme="minorEastAsia" w:eastAsiaTheme="minorEastAsia" w:cstheme="minorEastAsia"/>
          <w:b/>
          <w:bCs/>
          <w:color w:val="auto"/>
          <w:kern w:val="0"/>
          <w:sz w:val="24"/>
          <w:u w:val="single"/>
        </w:rPr>
        <w:t>            </w:t>
      </w:r>
    </w:p>
    <w:p>
      <w:pPr>
        <w:widowControl/>
        <w:spacing w:line="380" w:lineRule="exact"/>
        <w:ind w:firstLine="208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项目编号：</w:t>
      </w:r>
      <w:r>
        <w:rPr>
          <w:rFonts w:hint="eastAsia" w:asciiTheme="minorEastAsia" w:hAnsiTheme="minorEastAsia" w:eastAsiaTheme="minorEastAsia" w:cstheme="minorEastAsia"/>
          <w:b/>
          <w:bCs/>
          <w:color w:val="auto"/>
          <w:kern w:val="0"/>
          <w:sz w:val="24"/>
          <w:u w:val="single"/>
        </w:rPr>
        <w:t>            </w:t>
      </w:r>
    </w:p>
    <w:p>
      <w:pPr>
        <w:widowControl/>
        <w:spacing w:line="380" w:lineRule="exact"/>
        <w:ind w:firstLine="1566" w:firstLineChars="65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合 同 包：</w:t>
      </w:r>
      <w:r>
        <w:rPr>
          <w:rFonts w:hint="eastAsia" w:asciiTheme="minorEastAsia" w:hAnsiTheme="minorEastAsia" w:eastAsiaTheme="minorEastAsia" w:cstheme="minorEastAsia"/>
          <w:b/>
          <w:bCs/>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223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供应商名称：</w:t>
      </w:r>
    </w:p>
    <w:p>
      <w:pPr>
        <w:widowControl/>
        <w:spacing w:line="380" w:lineRule="exact"/>
        <w:ind w:firstLine="223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日   期</w:t>
      </w:r>
    </w:p>
    <w:p>
      <w:pPr>
        <w:widowControl/>
        <w:spacing w:line="380" w:lineRule="exact"/>
        <w:ind w:firstLine="223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color w:val="auto"/>
          <w:kern w:val="0"/>
          <w:sz w:val="24"/>
        </w:rPr>
        <w:br w:type="page"/>
      </w:r>
      <w:r>
        <w:rPr>
          <w:rFonts w:hint="eastAsia" w:asciiTheme="minorEastAsia" w:hAnsiTheme="minorEastAsia" w:eastAsiaTheme="minorEastAsia" w:cstheme="minorEastAsia"/>
          <w:b/>
          <w:color w:val="auto"/>
          <w:kern w:val="0"/>
          <w:sz w:val="24"/>
        </w:rPr>
        <w:t>目  录</w:t>
      </w:r>
    </w:p>
    <w:p>
      <w:pPr>
        <w:widowControl/>
        <w:spacing w:line="380" w:lineRule="exact"/>
        <w:jc w:val="left"/>
        <w:rPr>
          <w:rFonts w:asciiTheme="minorEastAsia" w:hAnsiTheme="minorEastAsia" w:eastAsiaTheme="minorEastAsia" w:cstheme="minorEastAsia"/>
          <w:b/>
          <w:bCs/>
          <w:color w:val="auto"/>
          <w:kern w:val="0"/>
          <w:sz w:val="24"/>
        </w:rPr>
      </w:pPr>
    </w:p>
    <w:p>
      <w:pPr>
        <w:spacing w:line="38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1、报价一览表</w:t>
      </w:r>
    </w:p>
    <w:p>
      <w:pPr>
        <w:spacing w:line="380" w:lineRule="exact"/>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2、分项报价表</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br w:type="page"/>
      </w: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1、报价一览表</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项目编号：</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  </w:t>
      </w:r>
    </w:p>
    <w:p>
      <w:pPr>
        <w:widowControl/>
        <w:spacing w:line="380" w:lineRule="exact"/>
        <w:jc w:val="righ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货币单位：人民币元</w:t>
      </w:r>
    </w:p>
    <w:tbl>
      <w:tblPr>
        <w:tblStyle w:val="23"/>
        <w:tblW w:w="9722" w:type="dxa"/>
        <w:tblCellSpacing w:w="15" w:type="dxa"/>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23"/>
        <w:gridCol w:w="1654"/>
        <w:gridCol w:w="1240"/>
        <w:gridCol w:w="2250"/>
        <w:gridCol w:w="1256"/>
        <w:gridCol w:w="2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5" w:hRule="atLeast"/>
          <w:tblCellSpacing w:w="15" w:type="dxa"/>
        </w:trPr>
        <w:tc>
          <w:tcPr>
            <w:tcW w:w="978" w:type="dxa"/>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合同包</w:t>
            </w:r>
          </w:p>
        </w:tc>
        <w:tc>
          <w:tcPr>
            <w:tcW w:w="1624" w:type="dxa"/>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品目号</w:t>
            </w:r>
          </w:p>
        </w:tc>
        <w:tc>
          <w:tcPr>
            <w:tcW w:w="1210" w:type="dxa"/>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采购标的</w:t>
            </w:r>
          </w:p>
        </w:tc>
        <w:tc>
          <w:tcPr>
            <w:tcW w:w="2220" w:type="dxa"/>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单价（现场）</w:t>
            </w:r>
          </w:p>
        </w:tc>
        <w:tc>
          <w:tcPr>
            <w:tcW w:w="1226"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数量</w:t>
            </w:r>
          </w:p>
        </w:tc>
        <w:tc>
          <w:tcPr>
            <w:tcW w:w="2254"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总价（现场）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1" w:hRule="atLeast"/>
          <w:tblCellSpacing w:w="15" w:type="dxa"/>
        </w:trPr>
        <w:tc>
          <w:tcPr>
            <w:tcW w:w="978" w:type="dxa"/>
            <w:vMerge w:val="restart"/>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624" w:type="dxa"/>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1-1</w:t>
            </w:r>
          </w:p>
        </w:tc>
        <w:tc>
          <w:tcPr>
            <w:tcW w:w="1210" w:type="dxa"/>
            <w:vAlign w:val="center"/>
          </w:tcPr>
          <w:p>
            <w:pPr>
              <w:widowControl/>
              <w:spacing w:line="380" w:lineRule="exact"/>
              <w:jc w:val="center"/>
              <w:rPr>
                <w:rFonts w:asciiTheme="minorEastAsia" w:hAnsiTheme="minorEastAsia" w:eastAsiaTheme="minorEastAsia" w:cstheme="minorEastAsia"/>
                <w:color w:val="auto"/>
                <w:kern w:val="0"/>
                <w:sz w:val="24"/>
              </w:rPr>
            </w:pPr>
          </w:p>
        </w:tc>
        <w:tc>
          <w:tcPr>
            <w:tcW w:w="2220" w:type="dxa"/>
            <w:vAlign w:val="center"/>
          </w:tcPr>
          <w:p>
            <w:pPr>
              <w:widowControl/>
              <w:spacing w:line="380" w:lineRule="exact"/>
              <w:jc w:val="center"/>
              <w:rPr>
                <w:rFonts w:asciiTheme="minorEastAsia" w:hAnsiTheme="minorEastAsia" w:eastAsiaTheme="minorEastAsia" w:cstheme="minorEastAsia"/>
                <w:color w:val="auto"/>
                <w:kern w:val="0"/>
                <w:sz w:val="24"/>
              </w:rPr>
            </w:pPr>
          </w:p>
        </w:tc>
        <w:tc>
          <w:tcPr>
            <w:tcW w:w="1226"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p>
        </w:tc>
        <w:tc>
          <w:tcPr>
            <w:tcW w:w="2254"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4" w:hRule="atLeast"/>
          <w:tblCellSpacing w:w="15" w:type="dxa"/>
        </w:trPr>
        <w:tc>
          <w:tcPr>
            <w:tcW w:w="978" w:type="dxa"/>
            <w:vMerge w:val="continue"/>
            <w:vAlign w:val="center"/>
          </w:tcPr>
          <w:p>
            <w:pPr>
              <w:spacing w:line="380" w:lineRule="exact"/>
              <w:rPr>
                <w:rFonts w:asciiTheme="minorEastAsia" w:hAnsiTheme="minorEastAsia" w:eastAsiaTheme="minorEastAsia" w:cstheme="minorEastAsia"/>
                <w:color w:val="auto"/>
                <w:sz w:val="24"/>
              </w:rPr>
            </w:pPr>
          </w:p>
        </w:tc>
        <w:tc>
          <w:tcPr>
            <w:tcW w:w="8654" w:type="dxa"/>
            <w:gridSpan w:val="5"/>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报价总价（大写金额）：</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整。</w:t>
            </w:r>
          </w:p>
        </w:tc>
      </w:tr>
    </w:tbl>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1、请供应商按照此格式填写，若询价文件有多个合同包，须按照所报合同包的顺序依次填写，反之则删除相应内容。</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2、报价一览表列示的合同包必须与分项报价表列示的合同包一致（即若报价一览表列示为合同包1，则分项报价表也必须列示为合同包1，以此类推）。</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3、“大写金额”指报价总价用“壹、贰、叁、肆、伍、陆、柒、捌、玖、拾、佰、仟、万、亿、元、角、分、零”等字样进行填写。</w:t>
      </w: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 xml:space="preserve">（全称并加盖单位公章）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br w:type="page"/>
      </w:r>
      <w:r>
        <w:rPr>
          <w:rFonts w:hint="eastAsia" w:asciiTheme="minorEastAsia" w:hAnsiTheme="minorEastAsia" w:eastAsiaTheme="minorEastAsia" w:cstheme="minorEastAsia"/>
          <w:b/>
          <w:bCs/>
          <w:color w:val="auto"/>
          <w:kern w:val="0"/>
          <w:sz w:val="24"/>
        </w:rPr>
        <w:t>2、分项报价表</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项目编号：</w:t>
      </w:r>
      <w:r>
        <w:rPr>
          <w:rFonts w:hint="eastAsia" w:asciiTheme="minorEastAsia" w:hAnsiTheme="minorEastAsia" w:eastAsiaTheme="minorEastAsia" w:cstheme="minorEastAsia"/>
          <w:color w:val="auto"/>
          <w:kern w:val="0"/>
          <w:sz w:val="24"/>
          <w:u w:val="single"/>
        </w:rPr>
        <w:t>                   </w:t>
      </w:r>
    </w:p>
    <w:p>
      <w:pPr>
        <w:widowControl/>
        <w:spacing w:line="380" w:lineRule="exact"/>
        <w:ind w:right="8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货币单位：人民币元</w:t>
      </w:r>
    </w:p>
    <w:tbl>
      <w:tblPr>
        <w:tblStyle w:val="23"/>
        <w:tblW w:w="9724"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90"/>
        <w:gridCol w:w="1170"/>
        <w:gridCol w:w="1452"/>
        <w:gridCol w:w="1352"/>
        <w:gridCol w:w="1009"/>
        <w:gridCol w:w="1493"/>
        <w:gridCol w:w="100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9" w:hRule="atLeast"/>
          <w:tblCellSpacing w:w="15" w:type="dxa"/>
        </w:trPr>
        <w:tc>
          <w:tcPr>
            <w:tcW w:w="1145"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合同包</w:t>
            </w:r>
          </w:p>
        </w:tc>
        <w:tc>
          <w:tcPr>
            <w:tcW w:w="1140"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品目号</w:t>
            </w:r>
          </w:p>
        </w:tc>
        <w:tc>
          <w:tcPr>
            <w:tcW w:w="1422"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采购标的</w:t>
            </w:r>
          </w:p>
        </w:tc>
        <w:tc>
          <w:tcPr>
            <w:tcW w:w="1322"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品牌及具体型号</w:t>
            </w:r>
          </w:p>
        </w:tc>
        <w:tc>
          <w:tcPr>
            <w:tcW w:w="979"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生产</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产地</w:t>
            </w:r>
          </w:p>
        </w:tc>
        <w:tc>
          <w:tcPr>
            <w:tcW w:w="1463"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单价</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（现场）</w:t>
            </w:r>
          </w:p>
        </w:tc>
        <w:tc>
          <w:tcPr>
            <w:tcW w:w="979"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数量</w:t>
            </w:r>
          </w:p>
        </w:tc>
        <w:tc>
          <w:tcPr>
            <w:tcW w:w="1004"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0" w:hRule="atLeast"/>
          <w:tblCellSpacing w:w="15" w:type="dxa"/>
        </w:trPr>
        <w:tc>
          <w:tcPr>
            <w:tcW w:w="1145" w:type="dxa"/>
            <w:vMerge w:val="restart"/>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1140"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1422"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322"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979"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463"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979"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004"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 w:hRule="atLeast"/>
          <w:tblCellSpacing w:w="15" w:type="dxa"/>
        </w:trPr>
        <w:tc>
          <w:tcPr>
            <w:tcW w:w="1145" w:type="dxa"/>
            <w:vMerge w:val="continue"/>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1140"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1422"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322"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979"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463"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979"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004"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28" w:hRule="atLeast"/>
          <w:tblCellSpacing w:w="15" w:type="dxa"/>
        </w:trPr>
        <w:tc>
          <w:tcPr>
            <w:tcW w:w="1145"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1140"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1422"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322"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979"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463"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979"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004"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r>
    </w:tbl>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1、供应商若未按照此格式填写详细分项报价；此外，若货物为节能清单产品，则本表所填品牌应与节能清单所列品牌名称一致。</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2、若询价文件要求供应商对“备品备件价格、专用工具价格、技术服务费、安装调试费、检验培训费、运输费、保险费、税收”等进行报价的，请在本表的“备注”栏中填写。</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br w:type="page"/>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封面：</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货物或服务采购项目</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响应文件</w:t>
      </w:r>
    </w:p>
    <w:p>
      <w:pPr>
        <w:pStyle w:val="20"/>
        <w:widowControl/>
        <w:spacing w:before="0" w:beforeAutospacing="0" w:after="0" w:afterAutospacing="0" w:line="380" w:lineRule="exact"/>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Style w:val="26"/>
          <w:rFonts w:hint="eastAsia" w:asciiTheme="minorEastAsia" w:hAnsiTheme="minorEastAsia" w:eastAsiaTheme="minorEastAsia" w:cstheme="minorEastAsia"/>
          <w:color w:val="auto"/>
          <w:sz w:val="24"/>
          <w:szCs w:val="24"/>
        </w:rPr>
        <w:t>（商务技术部分）</w:t>
      </w:r>
    </w:p>
    <w:p>
      <w:pPr>
        <w:pStyle w:val="20"/>
        <w:widowControl/>
        <w:spacing w:before="0" w:beforeAutospacing="0" w:after="0" w:afterAutospacing="0" w:line="380" w:lineRule="exact"/>
        <w:jc w:val="center"/>
        <w:rPr>
          <w:rFonts w:asciiTheme="minorEastAsia" w:hAnsiTheme="minorEastAsia" w:eastAsiaTheme="minorEastAsia" w:cstheme="minorEastAsia"/>
          <w:color w:val="auto"/>
        </w:rPr>
      </w:pP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208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项目名称：</w:t>
      </w:r>
      <w:r>
        <w:rPr>
          <w:rFonts w:hint="eastAsia" w:asciiTheme="minorEastAsia" w:hAnsiTheme="minorEastAsia" w:eastAsiaTheme="minorEastAsia" w:cstheme="minorEastAsia"/>
          <w:b/>
          <w:bCs/>
          <w:color w:val="auto"/>
          <w:kern w:val="0"/>
          <w:sz w:val="24"/>
          <w:u w:val="single"/>
        </w:rPr>
        <w:t>            </w:t>
      </w:r>
    </w:p>
    <w:p>
      <w:pPr>
        <w:widowControl/>
        <w:spacing w:line="380" w:lineRule="exact"/>
        <w:ind w:firstLine="208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项目编号：</w:t>
      </w:r>
      <w:r>
        <w:rPr>
          <w:rFonts w:hint="eastAsia" w:asciiTheme="minorEastAsia" w:hAnsiTheme="minorEastAsia" w:eastAsiaTheme="minorEastAsia" w:cstheme="minorEastAsia"/>
          <w:b/>
          <w:bCs/>
          <w:color w:val="auto"/>
          <w:kern w:val="0"/>
          <w:sz w:val="24"/>
          <w:u w:val="single"/>
        </w:rPr>
        <w:t>            </w:t>
      </w:r>
    </w:p>
    <w:p>
      <w:pPr>
        <w:widowControl/>
        <w:spacing w:line="380" w:lineRule="exact"/>
        <w:ind w:firstLine="223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合同包：</w:t>
      </w:r>
      <w:r>
        <w:rPr>
          <w:rFonts w:hint="eastAsia" w:asciiTheme="minorEastAsia" w:hAnsiTheme="minorEastAsia" w:eastAsiaTheme="minorEastAsia" w:cstheme="minorEastAsia"/>
          <w:b/>
          <w:bCs/>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223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供应商名称：</w:t>
      </w:r>
    </w:p>
    <w:p>
      <w:pPr>
        <w:widowControl/>
        <w:spacing w:line="380" w:lineRule="exact"/>
        <w:ind w:firstLine="223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日   期</w:t>
      </w: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br w:type="page"/>
      </w:r>
      <w:r>
        <w:rPr>
          <w:rFonts w:hint="eastAsia" w:asciiTheme="minorEastAsia" w:hAnsiTheme="minorEastAsia" w:eastAsiaTheme="minorEastAsia" w:cstheme="minorEastAsia"/>
          <w:color w:val="auto"/>
          <w:kern w:val="0"/>
          <w:sz w:val="24"/>
        </w:rPr>
        <w:t>目录</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1、询价响应声明</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2、资格证明文件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3、技术要求响应表</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4、商务条件响应表</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5、询价保证金凭证</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6、要求作为响应文件组成部分的其他材料（若有）</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1、询价响应声明</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采购人或采购代理机构）：</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根据贵方为</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（项目名称）（项目编号：</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）的询价文件，本人</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（全名、职务）代表供应商</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（供应商名称、地址）提交响应文件正本</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份和副本一式</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份。</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一、我方同意在本项目询价文件中规定的递交响应文件截止时间起</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天内 （响应文件有效期）遵守本响应文件中的承诺，且在此期限期满之前均具有约束力。</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二、我方已详细审核全部询价文件，包括询价文件修改文件（如有的话）、参考资料及有关附件，确认无误。我方承诺接受询价文件中的全部条款且无任何异议。</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三、我方承诺我方满足询价文件中要求的供应商的资格要求的法定条件和特定条件。</w:t>
      </w:r>
    </w:p>
    <w:tbl>
      <w:tblPr>
        <w:tblStyle w:val="23"/>
        <w:tblW w:w="9664"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942"/>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供应商的资格要求的法定条件明细</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是否响应应答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单位负责人授权书（若有）</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营业执照等证明文件</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财务状况报告</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依法缴纳税收证明材料</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依法缴纳社会保障资金证明材料</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具备履行合同所必需设备和专业技术能力证明材料</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9"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参加采购活动前三年内在经营活动中没有重大违法记录书面声明</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信用记录查询结果</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无行贿犯罪承诺函</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联合体协议（若有）</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8"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供应商的资格要求的特定条件明细</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15" w:type="dxa"/>
        </w:trPr>
        <w:tc>
          <w:tcPr>
            <w:tcW w:w="789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询价文件第一章规定的特定条件</w:t>
            </w:r>
          </w:p>
        </w:tc>
        <w:tc>
          <w:tcPr>
            <w:tcW w:w="1677"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bl>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四、我方保证响应文件提供的数据和材料是真实、合法的。我方愿意向贵方提供任何与本项目采购有关的数据、情况和技术资料。若贵方需要，我方愿意提供我方作出的一切承诺的证明材料。</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五、我方承诺遵守有关规定，按照询价文件确定的事项签订采购合同，并承担合同规定的责任和义务。</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供应商名称（盖公章）：</w:t>
      </w:r>
      <w:r>
        <w:rPr>
          <w:rFonts w:hint="eastAsia" w:asciiTheme="minorEastAsia" w:hAnsiTheme="minorEastAsia" w:eastAsiaTheme="minorEastAsia" w:cstheme="minorEastAsia"/>
          <w:color w:val="auto"/>
          <w:kern w:val="0"/>
          <w:sz w:val="24"/>
          <w:u w:val="single"/>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法定代表人或授权代表（签字或盖章）：</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 </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2、资格证明文件</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2-1、单位负责人授权书</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致：</w:t>
      </w:r>
      <w:r>
        <w:rPr>
          <w:rFonts w:hint="eastAsia" w:asciiTheme="minorEastAsia" w:hAnsiTheme="minorEastAsia" w:eastAsiaTheme="minorEastAsia" w:cstheme="minorEastAsia"/>
          <w:color w:val="auto"/>
          <w:kern w:val="0"/>
          <w:sz w:val="24"/>
          <w:u w:val="single"/>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我方的单位负责人</w:t>
      </w:r>
      <w:r>
        <w:rPr>
          <w:rFonts w:hint="eastAsia" w:asciiTheme="minorEastAsia" w:hAnsiTheme="minorEastAsia" w:eastAsiaTheme="minorEastAsia" w:cstheme="minorEastAsia"/>
          <w:color w:val="auto"/>
          <w:kern w:val="0"/>
          <w:sz w:val="24"/>
          <w:u w:val="single"/>
        </w:rPr>
        <w:t>（填写“单位负责人全名”）</w:t>
      </w:r>
      <w:r>
        <w:rPr>
          <w:rFonts w:hint="eastAsia" w:asciiTheme="minorEastAsia" w:hAnsiTheme="minorEastAsia" w:eastAsiaTheme="minorEastAsia" w:cstheme="minorEastAsia"/>
          <w:color w:val="auto"/>
          <w:kern w:val="0"/>
          <w:sz w:val="24"/>
        </w:rPr>
        <w:t>授权</w:t>
      </w:r>
      <w:r>
        <w:rPr>
          <w:rFonts w:hint="eastAsia" w:asciiTheme="minorEastAsia" w:hAnsiTheme="minorEastAsia" w:eastAsiaTheme="minorEastAsia" w:cstheme="minorEastAsia"/>
          <w:color w:val="auto"/>
          <w:kern w:val="0"/>
          <w:sz w:val="24"/>
          <w:u w:val="single"/>
        </w:rPr>
        <w:t>（填写“供应商代表全名”）</w:t>
      </w:r>
      <w:r>
        <w:rPr>
          <w:rFonts w:hint="eastAsia" w:asciiTheme="minorEastAsia" w:hAnsiTheme="minorEastAsia" w:eastAsiaTheme="minorEastAsia" w:cstheme="minorEastAsia"/>
          <w:color w:val="auto"/>
          <w:kern w:val="0"/>
          <w:sz w:val="24"/>
        </w:rPr>
        <w:t>为供应商代表，代表我方参加</w:t>
      </w:r>
      <w:r>
        <w:rPr>
          <w:rFonts w:hint="eastAsia" w:asciiTheme="minorEastAsia" w:hAnsiTheme="minorEastAsia" w:eastAsiaTheme="minorEastAsia" w:cstheme="minorEastAsia"/>
          <w:color w:val="auto"/>
          <w:kern w:val="0"/>
          <w:sz w:val="24"/>
          <w:u w:val="single"/>
        </w:rPr>
        <w:t>（填写“项目名称”）</w:t>
      </w:r>
      <w:r>
        <w:rPr>
          <w:rFonts w:hint="eastAsia" w:asciiTheme="minorEastAsia" w:hAnsiTheme="minorEastAsia" w:eastAsiaTheme="minorEastAsia" w:cstheme="minorEastAsia"/>
          <w:color w:val="auto"/>
          <w:kern w:val="0"/>
          <w:sz w:val="24"/>
        </w:rPr>
        <w:t>项目（项目编号：</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）的询价，全权代表我方处理询价过程的一切事宜，包括但不限于：报价、参与报价会、谈判、签约等。供应商代表在询价过程中所签署的一切文件和处理与之有关的一切事务，我方均予以认可并对此承担责任。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供应商代表无转委权。特此授权。</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（以下无正文）</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单位负责人：</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身份证号：</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手机：</w:t>
      </w:r>
      <w:r>
        <w:rPr>
          <w:rFonts w:hint="eastAsia" w:asciiTheme="minorEastAsia" w:hAnsiTheme="minorEastAsia" w:eastAsiaTheme="minorEastAsia" w:cstheme="minorEastAsia"/>
          <w:color w:val="auto"/>
          <w:kern w:val="0"/>
          <w:sz w:val="24"/>
          <w:u w:val="single"/>
        </w:rPr>
        <w:t xml:space="preserve">                    </w:t>
      </w:r>
    </w:p>
    <w:p>
      <w:pPr>
        <w:widowControl/>
        <w:spacing w:line="380" w:lineRule="exact"/>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供应商代表：</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身份证号：</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手机：</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授权方</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单位负责人签字或盖章：</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接受授权方</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righ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签署日期：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附：单位负责人、供应商代表的身份证正反面复印件</w:t>
      </w:r>
    </w:p>
    <w:tbl>
      <w:tblPr>
        <w:tblStyle w:val="23"/>
        <w:tblW w:w="8580"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8520" w:type="dxa"/>
            <w:tcBorders>
              <w:top w:val="outset" w:color="auto" w:sz="6" w:space="0"/>
              <w:left w:val="outset" w:color="auto" w:sz="6" w:space="0"/>
              <w:bottom w:val="outset" w:color="auto" w:sz="6" w:space="0"/>
              <w:right w:val="outset" w:color="auto" w:sz="6" w:space="0"/>
            </w:tcBorders>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要求：真实、有效、清晰</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 </w:t>
            </w:r>
          </w:p>
        </w:tc>
      </w:tr>
    </w:tbl>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1、企业（银行、保险、石油石化、电力、电信等行业除外）、机关、事业单位和社会团体法人的“单位负责人”指</w:t>
      </w:r>
      <w:r>
        <w:rPr>
          <w:rFonts w:hint="eastAsia" w:asciiTheme="minorEastAsia" w:hAnsiTheme="minorEastAsia" w:eastAsiaTheme="minorEastAsia" w:cstheme="minorEastAsia"/>
          <w:b/>
          <w:bCs/>
          <w:color w:val="auto"/>
          <w:kern w:val="0"/>
          <w:sz w:val="24"/>
        </w:rPr>
        <w:t>法定代表人，</w:t>
      </w:r>
      <w:r>
        <w:rPr>
          <w:rFonts w:hint="eastAsia" w:asciiTheme="minorEastAsia" w:hAnsiTheme="minorEastAsia" w:eastAsiaTheme="minorEastAsia" w:cstheme="minorEastAsia"/>
          <w:color w:val="auto"/>
          <w:kern w:val="0"/>
          <w:sz w:val="24"/>
        </w:rPr>
        <w:t>即</w:t>
      </w:r>
      <w:r>
        <w:rPr>
          <w:rFonts w:hint="eastAsia" w:asciiTheme="minorEastAsia" w:hAnsiTheme="minorEastAsia" w:eastAsiaTheme="minorEastAsia" w:cstheme="minorEastAsia"/>
          <w:b/>
          <w:bCs/>
          <w:color w:val="auto"/>
          <w:kern w:val="0"/>
          <w:sz w:val="24"/>
        </w:rPr>
        <w:t>与实际提交的“营业执照等证明文件”载明的一致</w:t>
      </w:r>
      <w:r>
        <w:rPr>
          <w:rFonts w:hint="eastAsia" w:asciiTheme="minorEastAsia" w:hAnsiTheme="minorEastAsia" w:eastAsiaTheme="minorEastAsia" w:cstheme="minorEastAsia"/>
          <w:color w:val="auto"/>
          <w:kern w:val="0"/>
          <w:sz w:val="24"/>
        </w:rPr>
        <w:t>。</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2、银行、保险、石油石化、电力、电信等行业：以法人身份参加报价的，“单位负责人”指</w:t>
      </w:r>
      <w:r>
        <w:rPr>
          <w:rFonts w:hint="eastAsia" w:asciiTheme="minorEastAsia" w:hAnsiTheme="minorEastAsia" w:eastAsiaTheme="minorEastAsia" w:cstheme="minorEastAsia"/>
          <w:b/>
          <w:bCs/>
          <w:color w:val="auto"/>
          <w:kern w:val="0"/>
          <w:sz w:val="24"/>
        </w:rPr>
        <w:t>法定代表人，</w:t>
      </w:r>
      <w:r>
        <w:rPr>
          <w:rFonts w:hint="eastAsia" w:asciiTheme="minorEastAsia" w:hAnsiTheme="minorEastAsia" w:eastAsiaTheme="minorEastAsia" w:cstheme="minorEastAsia"/>
          <w:color w:val="auto"/>
          <w:kern w:val="0"/>
          <w:sz w:val="24"/>
        </w:rPr>
        <w:t>即</w:t>
      </w:r>
      <w:r>
        <w:rPr>
          <w:rFonts w:hint="eastAsia" w:asciiTheme="minorEastAsia" w:hAnsiTheme="minorEastAsia" w:eastAsiaTheme="minorEastAsia" w:cstheme="minorEastAsia"/>
          <w:b/>
          <w:bCs/>
          <w:color w:val="auto"/>
          <w:kern w:val="0"/>
          <w:sz w:val="24"/>
        </w:rPr>
        <w:t>与实际提交的“营业执照等证明文件”载明的一致</w:t>
      </w:r>
      <w:r>
        <w:rPr>
          <w:rFonts w:hint="eastAsia" w:asciiTheme="minorEastAsia" w:hAnsiTheme="minorEastAsia" w:eastAsiaTheme="minorEastAsia" w:cstheme="minorEastAsia"/>
          <w:color w:val="auto"/>
          <w:kern w:val="0"/>
          <w:sz w:val="24"/>
        </w:rPr>
        <w:t>；以非法人身份参加报价的，“单位负责人”指</w:t>
      </w:r>
      <w:r>
        <w:rPr>
          <w:rFonts w:hint="eastAsia" w:asciiTheme="minorEastAsia" w:hAnsiTheme="minorEastAsia" w:eastAsiaTheme="minorEastAsia" w:cstheme="minorEastAsia"/>
          <w:b/>
          <w:bCs/>
          <w:color w:val="auto"/>
          <w:kern w:val="0"/>
          <w:sz w:val="24"/>
        </w:rPr>
        <w:t>代表单位行使职权的主要负责人，</w:t>
      </w:r>
      <w:r>
        <w:rPr>
          <w:rFonts w:hint="eastAsia" w:asciiTheme="minorEastAsia" w:hAnsiTheme="minorEastAsia" w:eastAsiaTheme="minorEastAsia" w:cstheme="minorEastAsia"/>
          <w:color w:val="auto"/>
          <w:kern w:val="0"/>
          <w:sz w:val="24"/>
        </w:rPr>
        <w:t>即</w:t>
      </w:r>
      <w:r>
        <w:rPr>
          <w:rFonts w:hint="eastAsia" w:asciiTheme="minorEastAsia" w:hAnsiTheme="minorEastAsia" w:eastAsiaTheme="minorEastAsia" w:cstheme="minorEastAsia"/>
          <w:b/>
          <w:bCs/>
          <w:color w:val="auto"/>
          <w:kern w:val="0"/>
          <w:sz w:val="24"/>
        </w:rPr>
        <w:t>与实际提交的“营业执照等证明文件”载明的一致</w:t>
      </w:r>
      <w:r>
        <w:rPr>
          <w:rFonts w:hint="eastAsia" w:asciiTheme="minorEastAsia" w:hAnsiTheme="minorEastAsia" w:eastAsiaTheme="minorEastAsia" w:cstheme="minorEastAsia"/>
          <w:color w:val="auto"/>
          <w:kern w:val="0"/>
          <w:sz w:val="24"/>
        </w:rPr>
        <w:t>。</w:t>
      </w:r>
    </w:p>
    <w:p>
      <w:pPr>
        <w:widowControl/>
        <w:spacing w:line="380" w:lineRule="exact"/>
        <w:jc w:val="center"/>
        <w:rPr>
          <w:rFonts w:asciiTheme="minorEastAsia" w:hAnsiTheme="minorEastAsia" w:eastAsiaTheme="minorEastAsia" w:cstheme="minorEastAsia"/>
          <w:b/>
          <w:bCs/>
          <w:color w:val="auto"/>
          <w:kern w:val="0"/>
          <w:sz w:val="24"/>
        </w:rPr>
      </w:pP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2-2、营业执照等证明文件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致：</w:t>
      </w:r>
      <w:r>
        <w:rPr>
          <w:rFonts w:hint="eastAsia" w:asciiTheme="minorEastAsia" w:hAnsiTheme="minorEastAsia" w:eastAsiaTheme="minorEastAsia" w:cstheme="minorEastAsia"/>
          <w:color w:val="auto"/>
          <w:kern w:val="0"/>
          <w:sz w:val="24"/>
          <w:u w:val="single"/>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）供应商为法人（包括企业、事业单位和社会团体）的</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现附上由</w:t>
      </w:r>
      <w:r>
        <w:rPr>
          <w:rFonts w:hint="eastAsia" w:asciiTheme="minorEastAsia" w:hAnsiTheme="minorEastAsia" w:eastAsiaTheme="minorEastAsia" w:cstheme="minorEastAsia"/>
          <w:color w:val="auto"/>
          <w:kern w:val="0"/>
          <w:sz w:val="24"/>
          <w:u w:val="single"/>
        </w:rPr>
        <w:t>（填写“签发机关全称”）</w:t>
      </w:r>
      <w:r>
        <w:rPr>
          <w:rFonts w:hint="eastAsia" w:asciiTheme="minorEastAsia" w:hAnsiTheme="minorEastAsia" w:eastAsiaTheme="minorEastAsia" w:cstheme="minorEastAsia"/>
          <w:color w:val="auto"/>
          <w:kern w:val="0"/>
          <w:sz w:val="24"/>
        </w:rPr>
        <w:t>签发的我方统一社会信用代码</w:t>
      </w:r>
      <w:r>
        <w:rPr>
          <w:rFonts w:hint="eastAsia" w:asciiTheme="minorEastAsia" w:hAnsiTheme="minorEastAsia" w:eastAsiaTheme="minorEastAsia" w:cstheme="minorEastAsia"/>
          <w:color w:val="auto"/>
          <w:kern w:val="0"/>
          <w:sz w:val="24"/>
          <w:u w:val="single"/>
        </w:rPr>
        <w:t>（请填写法人的具体证照名称）</w:t>
      </w:r>
      <w:r>
        <w:rPr>
          <w:rFonts w:hint="eastAsia" w:asciiTheme="minorEastAsia" w:hAnsiTheme="minorEastAsia" w:eastAsiaTheme="minorEastAsia" w:cstheme="minorEastAsia"/>
          <w:color w:val="auto"/>
          <w:kern w:val="0"/>
          <w:sz w:val="24"/>
        </w:rPr>
        <w:t>复印件，该证明材料真实有效，否则我方负全部责任。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）供应商为非法人（包括其他组织、自然人）的</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□现附上由</w:t>
      </w:r>
      <w:r>
        <w:rPr>
          <w:rFonts w:hint="eastAsia" w:asciiTheme="minorEastAsia" w:hAnsiTheme="minorEastAsia" w:eastAsiaTheme="minorEastAsia" w:cstheme="minorEastAsia"/>
          <w:color w:val="auto"/>
          <w:kern w:val="0"/>
          <w:sz w:val="24"/>
          <w:u w:val="single"/>
        </w:rPr>
        <w:t>（填写“签发机关全称”）</w:t>
      </w:r>
      <w:r>
        <w:rPr>
          <w:rFonts w:hint="eastAsia" w:asciiTheme="minorEastAsia" w:hAnsiTheme="minorEastAsia" w:eastAsiaTheme="minorEastAsia" w:cstheme="minorEastAsia"/>
          <w:color w:val="auto"/>
          <w:kern w:val="0"/>
          <w:sz w:val="24"/>
        </w:rPr>
        <w:t>签发的我方</w:t>
      </w:r>
      <w:r>
        <w:rPr>
          <w:rFonts w:hint="eastAsia" w:asciiTheme="minorEastAsia" w:hAnsiTheme="minorEastAsia" w:eastAsiaTheme="minorEastAsia" w:cstheme="minorEastAsia"/>
          <w:color w:val="auto"/>
          <w:kern w:val="0"/>
          <w:sz w:val="24"/>
          <w:u w:val="single"/>
        </w:rPr>
        <w:t>（请填写非自然人的非法人的具体证照名称）</w:t>
      </w:r>
      <w:r>
        <w:rPr>
          <w:rFonts w:hint="eastAsia" w:asciiTheme="minorEastAsia" w:hAnsiTheme="minorEastAsia" w:eastAsiaTheme="minorEastAsia" w:cstheme="minorEastAsia"/>
          <w:color w:val="auto"/>
          <w:kern w:val="0"/>
          <w:sz w:val="24"/>
        </w:rPr>
        <w:t>复印件，该证明材料真实有效，否则我方负全部责任。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□现附上由</w:t>
      </w:r>
      <w:r>
        <w:rPr>
          <w:rFonts w:hint="eastAsia" w:asciiTheme="minorEastAsia" w:hAnsiTheme="minorEastAsia" w:eastAsiaTheme="minorEastAsia" w:cstheme="minorEastAsia"/>
          <w:color w:val="auto"/>
          <w:kern w:val="0"/>
          <w:sz w:val="24"/>
          <w:u w:val="single"/>
        </w:rPr>
        <w:t>（填写“签发机关全称”）</w:t>
      </w:r>
      <w:r>
        <w:rPr>
          <w:rFonts w:hint="eastAsia" w:asciiTheme="minorEastAsia" w:hAnsiTheme="minorEastAsia" w:eastAsiaTheme="minorEastAsia" w:cstheme="minorEastAsia"/>
          <w:color w:val="auto"/>
          <w:kern w:val="0"/>
          <w:sz w:val="24"/>
        </w:rPr>
        <w:t>签发的我方</w:t>
      </w:r>
      <w:r>
        <w:rPr>
          <w:rFonts w:hint="eastAsia" w:asciiTheme="minorEastAsia" w:hAnsiTheme="minorEastAsia" w:eastAsiaTheme="minorEastAsia" w:cstheme="minorEastAsia"/>
          <w:color w:val="auto"/>
          <w:kern w:val="0"/>
          <w:sz w:val="24"/>
          <w:u w:val="single"/>
        </w:rPr>
        <w:t>（请填写自然人的身份证件名称）</w:t>
      </w:r>
      <w:r>
        <w:rPr>
          <w:rFonts w:hint="eastAsia" w:asciiTheme="minorEastAsia" w:hAnsiTheme="minorEastAsia" w:eastAsiaTheme="minorEastAsia" w:cstheme="minorEastAsia"/>
          <w:color w:val="auto"/>
          <w:kern w:val="0"/>
          <w:sz w:val="24"/>
        </w:rPr>
        <w:t>复印件，该证明材料真实有效，否则我方负全部责任。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1、请供应商按照实际情况编制填写，在相应的（）中打“√”并选择相应的“□”（若有）后，再按照本格式的要求提供相应证明材料的复印件。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3、供应商提供的相应证明材料复印件均应符合：内容完整、清晰、整洁，并由供应商加盖其单位公章。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b/>
          <w:bCs/>
          <w:color w:val="auto"/>
          <w:kern w:val="0"/>
          <w:sz w:val="24"/>
        </w:rPr>
      </w:pPr>
    </w:p>
    <w:p>
      <w:pPr>
        <w:pStyle w:val="2"/>
        <w:spacing w:line="380" w:lineRule="exact"/>
        <w:rPr>
          <w:rFonts w:asciiTheme="minorEastAsia" w:hAnsiTheme="minorEastAsia" w:eastAsiaTheme="minorEastAsia" w:cstheme="minorEastAsia"/>
          <w:color w:val="auto"/>
          <w:sz w:val="24"/>
          <w:szCs w:val="24"/>
        </w:rPr>
      </w:pPr>
    </w:p>
    <w:p>
      <w:pPr>
        <w:widowControl/>
        <w:spacing w:line="380" w:lineRule="exact"/>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br w:type="page"/>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2-3、财务状况报告</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 ）供应商提供财务报告的</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□企业适用：现附上我方</w:t>
      </w:r>
      <w:r>
        <w:rPr>
          <w:rFonts w:hint="eastAsia" w:asciiTheme="minorEastAsia" w:hAnsiTheme="minorEastAsia" w:eastAsiaTheme="minorEastAsia" w:cstheme="minorEastAsia"/>
          <w:color w:val="auto"/>
          <w:kern w:val="0"/>
          <w:sz w:val="24"/>
          <w:u w:val="single"/>
        </w:rPr>
        <w:t>（填写“具体的年度、或半年度、或季度”）</w:t>
      </w:r>
      <w:r>
        <w:rPr>
          <w:rFonts w:hint="eastAsia" w:asciiTheme="minorEastAsia" w:hAnsiTheme="minorEastAsia" w:eastAsiaTheme="minorEastAsia" w:cstheme="minorEastAsia"/>
          <w:color w:val="auto"/>
          <w:kern w:val="0"/>
          <w:sz w:val="24"/>
        </w:rPr>
        <w:t>财务报告复印件，包括资产负债表、利润表、现金流量表、所有者权益变动表及其附注（若有），上述证明材料真实有效，否则我方负全部责任。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□事业单位适用：现附上我方</w:t>
      </w:r>
      <w:r>
        <w:rPr>
          <w:rFonts w:hint="eastAsia" w:asciiTheme="minorEastAsia" w:hAnsiTheme="minorEastAsia" w:eastAsiaTheme="minorEastAsia" w:cstheme="minorEastAsia"/>
          <w:color w:val="auto"/>
          <w:kern w:val="0"/>
          <w:sz w:val="24"/>
          <w:u w:val="single"/>
        </w:rPr>
        <w:t>（填写“具体的年度、或半年度、或季度”）</w:t>
      </w:r>
      <w:r>
        <w:rPr>
          <w:rFonts w:hint="eastAsia" w:asciiTheme="minorEastAsia" w:hAnsiTheme="minorEastAsia" w:eastAsiaTheme="minorEastAsia" w:cstheme="minorEastAsia"/>
          <w:color w:val="auto"/>
          <w:kern w:val="0"/>
          <w:sz w:val="24"/>
        </w:rPr>
        <w:t>财务报告复印件，包括资产负债表、收入支出表或收入费用表、财政补助收入支出表，上述证明材料真实有效，否则我方负全部责任。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□社会团体适用：现附上我方</w:t>
      </w:r>
      <w:r>
        <w:rPr>
          <w:rFonts w:hint="eastAsia" w:asciiTheme="minorEastAsia" w:hAnsiTheme="minorEastAsia" w:eastAsiaTheme="minorEastAsia" w:cstheme="minorEastAsia"/>
          <w:color w:val="auto"/>
          <w:kern w:val="0"/>
          <w:sz w:val="24"/>
          <w:u w:val="single"/>
        </w:rPr>
        <w:t>（填写“具体的年度、或半年度、或季度”）</w:t>
      </w:r>
      <w:r>
        <w:rPr>
          <w:rFonts w:hint="eastAsia" w:asciiTheme="minorEastAsia" w:hAnsiTheme="minorEastAsia" w:eastAsiaTheme="minorEastAsia" w:cstheme="minorEastAsia"/>
          <w:color w:val="auto"/>
          <w:kern w:val="0"/>
          <w:sz w:val="24"/>
        </w:rPr>
        <w:t>财务报告复印件，包括资产负债表、业务活动表、现金流量表，上述证明材料真实有效，否则我方负全部责任。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）供应商提供资信证明的</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□非自然人适用：现附上我方开户（基本户）许可证复印件及我方银行：</w:t>
      </w:r>
      <w:r>
        <w:rPr>
          <w:rFonts w:hint="eastAsia" w:asciiTheme="minorEastAsia" w:hAnsiTheme="minorEastAsia" w:eastAsiaTheme="minorEastAsia" w:cstheme="minorEastAsia"/>
          <w:color w:val="auto"/>
          <w:kern w:val="0"/>
          <w:sz w:val="24"/>
          <w:u w:val="single"/>
        </w:rPr>
        <w:t>（填写“基本户的开户银行全称”）</w:t>
      </w:r>
      <w:r>
        <w:rPr>
          <w:rFonts w:hint="eastAsia" w:asciiTheme="minorEastAsia" w:hAnsiTheme="minorEastAsia" w:eastAsiaTheme="minorEastAsia" w:cstheme="minorEastAsia"/>
          <w:color w:val="auto"/>
          <w:kern w:val="0"/>
          <w:sz w:val="24"/>
        </w:rPr>
        <w:t>出具的资信证明复印件，上述证明材料真实有效，否则我方负全部责任。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□自然人适用：现附上我方银行：</w:t>
      </w:r>
      <w:r>
        <w:rPr>
          <w:rFonts w:hint="eastAsia" w:asciiTheme="minorEastAsia" w:hAnsiTheme="minorEastAsia" w:eastAsiaTheme="minorEastAsia" w:cstheme="minorEastAsia"/>
          <w:color w:val="auto"/>
          <w:kern w:val="0"/>
          <w:sz w:val="24"/>
          <w:u w:val="single"/>
        </w:rPr>
        <w:t>（填写自然人的“个人账户的开户银行全称”）</w:t>
      </w:r>
      <w:r>
        <w:rPr>
          <w:rFonts w:hint="eastAsia" w:asciiTheme="minorEastAsia" w:hAnsiTheme="minorEastAsia" w:eastAsiaTheme="minorEastAsia" w:cstheme="minorEastAsia"/>
          <w:color w:val="auto"/>
          <w:kern w:val="0"/>
          <w:sz w:val="24"/>
        </w:rPr>
        <w:t>出具的资信证明复印件，上述证明材料真实有效，否则我方负全部责任。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）供应商提供投标担保函的</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现附上由财政部门认可的政府采购专业担保机构：</w:t>
      </w:r>
      <w:r>
        <w:rPr>
          <w:rFonts w:hint="eastAsia" w:asciiTheme="minorEastAsia" w:hAnsiTheme="minorEastAsia" w:eastAsiaTheme="minorEastAsia" w:cstheme="minorEastAsia"/>
          <w:color w:val="auto"/>
          <w:kern w:val="0"/>
          <w:sz w:val="24"/>
          <w:u w:val="single"/>
        </w:rPr>
        <w:t>（填写“担保机构全称”）</w:t>
      </w:r>
      <w:r>
        <w:rPr>
          <w:rFonts w:hint="eastAsia" w:asciiTheme="minorEastAsia" w:hAnsiTheme="minorEastAsia" w:eastAsiaTheme="minorEastAsia" w:cstheme="minorEastAsia"/>
          <w:color w:val="auto"/>
          <w:kern w:val="0"/>
          <w:sz w:val="24"/>
        </w:rPr>
        <w:t>出具的投标担保函复印件，上述证明材料真实有效，否则我方负全部责任。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1、请供应商按照实际情况编制填写，在相应的（）中打“√”并选择相应的“□”（若有）后，再按照本格式的要求提供相应证明材料的复印件。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2、供应商提供的财务报告复印件（成立年限按照提交响应文件截止时间推算）应符合下列规定：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2.1成立年限满1年及以上的供应商，提供经审计的上一年度的年度财务报告。</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2.2成立年限满半年但不足1年的供应商，提供该半年度中任一季度的季度财务报告或该半年度的半年度财务报告。</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※无法按照本格式第2.1、2.2条规定提供财务报告复印件的供应商，应按照本格式的要求选择提供资信证明复印件或投标担保函复印件。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3、“财政部门认可的政府采购专业担保机构”应符合《财政部关于开展政府采购信用担保试点工作方案》（财库[2012]124号）的规定。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4、供应商提供的相应证明材料复印件均应符合：内容完整、清晰、整洁，并由供应商加盖其单位公章。</w:t>
      </w: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center"/>
        <w:rPr>
          <w:rFonts w:asciiTheme="minorEastAsia" w:hAnsiTheme="minorEastAsia" w:eastAsiaTheme="minorEastAsia" w:cstheme="minorEastAsia"/>
          <w:b/>
          <w:bCs/>
          <w:color w:val="auto"/>
          <w:kern w:val="0"/>
          <w:sz w:val="24"/>
        </w:rPr>
      </w:pPr>
    </w:p>
    <w:p>
      <w:pPr>
        <w:rPr>
          <w:rFonts w:hint="eastAsia"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br w:type="page"/>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2-4、依法缴纳税收证明材料</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致：</w:t>
      </w:r>
      <w:r>
        <w:rPr>
          <w:rFonts w:hint="eastAsia" w:asciiTheme="minorEastAsia" w:hAnsiTheme="minorEastAsia" w:eastAsiaTheme="minorEastAsia" w:cstheme="minorEastAsia"/>
          <w:color w:val="auto"/>
          <w:kern w:val="0"/>
          <w:sz w:val="24"/>
          <w:u w:val="single"/>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1、依法缴纳税收的供应商</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）法人（包括企业、事业单位和社会团体）的</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现附上自</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日至</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日期间我方缴纳的</w:t>
      </w:r>
      <w:r>
        <w:rPr>
          <w:rFonts w:hint="eastAsia" w:asciiTheme="minorEastAsia" w:hAnsiTheme="minorEastAsia" w:eastAsiaTheme="minorEastAsia" w:cstheme="minorEastAsia"/>
          <w:color w:val="auto"/>
          <w:kern w:val="0"/>
          <w:sz w:val="24"/>
          <w:u w:val="single"/>
        </w:rPr>
        <w:t>（按照供应商实际缴纳的税种名称填写，如：增值税、所得税等）</w:t>
      </w:r>
      <w:r>
        <w:rPr>
          <w:rFonts w:hint="eastAsia" w:asciiTheme="minorEastAsia" w:hAnsiTheme="minorEastAsia" w:eastAsiaTheme="minorEastAsia" w:cstheme="minorEastAsia"/>
          <w:color w:val="auto"/>
          <w:kern w:val="0"/>
          <w:sz w:val="24"/>
        </w:rPr>
        <w:t>税收凭据复印件，上述证明材料真实有效，否则我方负全部责任。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）非法人（包括其他组织、自然人）的</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现附上自</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日至</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日期间我方缴纳的</w:t>
      </w:r>
      <w:r>
        <w:rPr>
          <w:rFonts w:hint="eastAsia" w:asciiTheme="minorEastAsia" w:hAnsiTheme="minorEastAsia" w:eastAsiaTheme="minorEastAsia" w:cstheme="minorEastAsia"/>
          <w:color w:val="auto"/>
          <w:kern w:val="0"/>
          <w:sz w:val="24"/>
          <w:u w:val="single"/>
        </w:rPr>
        <w:t>（按照供应商实际缴纳的税种名称填写）</w:t>
      </w:r>
      <w:r>
        <w:rPr>
          <w:rFonts w:hint="eastAsia" w:asciiTheme="minorEastAsia" w:hAnsiTheme="minorEastAsia" w:eastAsiaTheme="minorEastAsia" w:cstheme="minorEastAsia"/>
          <w:color w:val="auto"/>
          <w:kern w:val="0"/>
          <w:sz w:val="24"/>
        </w:rPr>
        <w:t>税收凭据复印件，上述证明材料真实有效，否则我方负全部责任。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2、依法免税的供应商</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）现附上我方依法免税证明材料复印件，上述证明材料真实有效，否则我方负全部责任。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1、请供应商按照实际情况编制填写，在相应的（）中打“√”，并按照本格式的要求提供相应证明材料的复印件。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2、供应商提供的税收凭据复印件应符合下列规定：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2.1提交响应文件截止时间前（不含提交响应文件截止时间的当月）已依法缴纳税收的供应商，提供提交响应文件截止时间前六个月（不含提交响应文件截止时间的当月）中任一月份的税收凭据复印件。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2.2提交响应文件截止时间的当月成立且已依法缴纳税收的供应商，提供提交响应文件截止时间当月的税收凭据复印件。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2.3提交响应文件截止时间的当月成立但因税务机关原因导致其尚未依法缴纳税收的供应商，提供依法缴纳税收承诺书原件（格式自拟），该承诺书视同税收凭据。</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r>
        <w:rPr>
          <w:rFonts w:hint="eastAsia" w:asciiTheme="minorEastAsia" w:hAnsiTheme="minorEastAsia" w:eastAsiaTheme="minorEastAsia" w:cstheme="minorEastAsia"/>
          <w:b/>
          <w:bCs/>
          <w:color w:val="auto"/>
          <w:kern w:val="0"/>
          <w:sz w:val="24"/>
        </w:rPr>
        <w:t>“依法缴纳税收证明材料”</w:t>
      </w:r>
      <w:r>
        <w:rPr>
          <w:rFonts w:hint="eastAsia" w:asciiTheme="minorEastAsia" w:hAnsiTheme="minorEastAsia" w:eastAsiaTheme="minorEastAsia" w:cstheme="minorEastAsia"/>
          <w:color w:val="auto"/>
          <w:kern w:val="0"/>
          <w:sz w:val="24"/>
        </w:rPr>
        <w:t>有欠缴记录的，视为</w:t>
      </w:r>
      <w:r>
        <w:rPr>
          <w:rFonts w:hint="eastAsia" w:asciiTheme="minorEastAsia" w:hAnsiTheme="minorEastAsia" w:eastAsiaTheme="minorEastAsia" w:cstheme="minorEastAsia"/>
          <w:b/>
          <w:bCs/>
          <w:color w:val="auto"/>
          <w:kern w:val="0"/>
          <w:sz w:val="24"/>
        </w:rPr>
        <w:t>未依法缴纳税收。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4、供应商提供的相应证明材料复印件均应符合：内容完整、清晰、整洁，并由供应商加盖其单位公章。</w:t>
      </w: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2-5、依法缴纳社会保障资金证明材料</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致：</w:t>
      </w:r>
      <w:r>
        <w:rPr>
          <w:rFonts w:hint="eastAsia" w:asciiTheme="minorEastAsia" w:hAnsiTheme="minorEastAsia" w:eastAsiaTheme="minorEastAsia" w:cstheme="minorEastAsia"/>
          <w:color w:val="auto"/>
          <w:kern w:val="0"/>
          <w:sz w:val="24"/>
          <w:u w:val="single"/>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1、依法缴纳社会保障资金的供应商</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）法人（包括企业、事业单位和社会团体）的</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现附上自</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日至</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）非法人（包括其他组织、自然人）的</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自</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日至</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日我方缴纳的社会保险凭据（限：税务机关/社会保障资金管理机关的专用收据或社会保险缴纳清单，或社会保险的银行缴款收讫凭证）复印件，上述证明材料真实有效，否则我方负全部责任。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2、依法不需要缴纳社会保障资金的供应商</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）现附上我方依法不需要缴纳社会保障资金证明材料复印件，上述证明材料真实有效，否则我方负全部责任。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1、请供应商按照实际情况编制填写，在相应的（）中打“√”，并按照本格式的要求提供相应证明材料的复印件。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2、供应商提供的社会保险凭据复印件应符合下列规定：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2.1提交响应文件截止时间前（不含提交响应文件截止时间的当月）已依法缴纳社会保障资金的供应商，提供提交响应文件截止时间前六个月（不含提交响应文件截止时间的当月）中任一月份的社会保险凭据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2.2提交响应文件截止时间的当月成立且已依法缴纳社会保障资金的供应商，提供提交响应文件截止时间当月的社会保险凭据复印件。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2.3提交响应文件截止时间的当月成立但因税务机关/社会保障资金管理机关原因导致其尚未依法缴纳社会保障资金的供应商，提供依法缴纳社会保障资金承诺书原件（格式自拟），该承诺书视同社会保险凭据。</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w:t>
      </w:r>
      <w:r>
        <w:rPr>
          <w:rFonts w:hint="eastAsia" w:asciiTheme="minorEastAsia" w:hAnsiTheme="minorEastAsia" w:eastAsiaTheme="minorEastAsia" w:cstheme="minorEastAsia"/>
          <w:b/>
          <w:bCs/>
          <w:color w:val="auto"/>
          <w:kern w:val="0"/>
          <w:sz w:val="24"/>
        </w:rPr>
        <w:t>“依法缴纳社会保障资金证明材料”</w:t>
      </w:r>
      <w:r>
        <w:rPr>
          <w:rFonts w:hint="eastAsia" w:asciiTheme="minorEastAsia" w:hAnsiTheme="minorEastAsia" w:eastAsiaTheme="minorEastAsia" w:cstheme="minorEastAsia"/>
          <w:color w:val="auto"/>
          <w:kern w:val="0"/>
          <w:sz w:val="24"/>
        </w:rPr>
        <w:t>有欠缴记录的，视为</w:t>
      </w:r>
      <w:r>
        <w:rPr>
          <w:rFonts w:hint="eastAsia" w:asciiTheme="minorEastAsia" w:hAnsiTheme="minorEastAsia" w:eastAsiaTheme="minorEastAsia" w:cstheme="minorEastAsia"/>
          <w:b/>
          <w:bCs/>
          <w:color w:val="auto"/>
          <w:kern w:val="0"/>
          <w:sz w:val="24"/>
        </w:rPr>
        <w:t>未依法缴纳社会保障资金。</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4、供应商提供的相应证明材料复印件均应符合：内容完整、清晰、整洁，并由供应商加盖其单位公章。</w:t>
      </w: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u w:val="single"/>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2-6、具备履行合同所必需设备和专业技术能力证明材料</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致：</w:t>
      </w:r>
      <w:r>
        <w:rPr>
          <w:rFonts w:hint="eastAsia" w:asciiTheme="minorEastAsia" w:hAnsiTheme="minorEastAsia" w:eastAsiaTheme="minorEastAsia" w:cstheme="minorEastAsia"/>
          <w:color w:val="auto"/>
          <w:kern w:val="0"/>
          <w:sz w:val="24"/>
          <w:u w:val="single"/>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我方具备履行合同所必需的设备和专业技术能力，否则产生不利后果由我方承担责任。</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特此声明。</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1、询价文件未要求供应商提供</w:t>
      </w:r>
      <w:r>
        <w:rPr>
          <w:rFonts w:hint="eastAsia" w:asciiTheme="minorEastAsia" w:hAnsiTheme="minorEastAsia" w:eastAsiaTheme="minorEastAsia" w:cstheme="minorEastAsia"/>
          <w:b/>
          <w:bCs/>
          <w:color w:val="auto"/>
          <w:kern w:val="0"/>
          <w:sz w:val="24"/>
        </w:rPr>
        <w:t>“具备履行合同所必需的设备和专业技术能力的专项证明材料”</w:t>
      </w:r>
      <w:r>
        <w:rPr>
          <w:rFonts w:hint="eastAsia" w:asciiTheme="minorEastAsia" w:hAnsiTheme="minorEastAsia" w:eastAsiaTheme="minorEastAsia" w:cstheme="minorEastAsia"/>
          <w:color w:val="auto"/>
          <w:kern w:val="0"/>
          <w:sz w:val="24"/>
        </w:rPr>
        <w:t>的，供应商应提供本</w:t>
      </w:r>
      <w:r>
        <w:rPr>
          <w:rFonts w:hint="eastAsia" w:asciiTheme="minorEastAsia" w:hAnsiTheme="minorEastAsia" w:eastAsiaTheme="minorEastAsia" w:cstheme="minorEastAsia"/>
          <w:b/>
          <w:bCs/>
          <w:color w:val="auto"/>
          <w:kern w:val="0"/>
          <w:sz w:val="24"/>
        </w:rPr>
        <w:t>“具备履行合同所必需的设备和专业技术能力的基本证明材料”</w:t>
      </w:r>
      <w:r>
        <w:rPr>
          <w:rFonts w:hint="eastAsia" w:asciiTheme="minorEastAsia" w:hAnsiTheme="minorEastAsia" w:eastAsiaTheme="minorEastAsia" w:cstheme="minorEastAsia"/>
          <w:color w:val="auto"/>
          <w:kern w:val="0"/>
          <w:sz w:val="24"/>
        </w:rPr>
        <w:t>。</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2、询价文件要求供应商提供</w:t>
      </w:r>
      <w:r>
        <w:rPr>
          <w:rFonts w:hint="eastAsia" w:asciiTheme="minorEastAsia" w:hAnsiTheme="minorEastAsia" w:eastAsiaTheme="minorEastAsia" w:cstheme="minorEastAsia"/>
          <w:b/>
          <w:bCs/>
          <w:color w:val="auto"/>
          <w:kern w:val="0"/>
          <w:sz w:val="24"/>
        </w:rPr>
        <w:t>“具备履行合同所必需的设备和专业技术能力的专项证明材料”</w:t>
      </w:r>
      <w:r>
        <w:rPr>
          <w:rFonts w:hint="eastAsia" w:asciiTheme="minorEastAsia" w:hAnsiTheme="minorEastAsia" w:eastAsiaTheme="minorEastAsia" w:cstheme="minorEastAsia"/>
          <w:color w:val="auto"/>
          <w:kern w:val="0"/>
          <w:sz w:val="24"/>
        </w:rPr>
        <w:t>的，供应商须另列提供</w:t>
      </w:r>
      <w:r>
        <w:rPr>
          <w:rFonts w:hint="eastAsia" w:asciiTheme="minorEastAsia" w:hAnsiTheme="minorEastAsia" w:eastAsiaTheme="minorEastAsia" w:cstheme="minorEastAsia"/>
          <w:b/>
          <w:bCs/>
          <w:color w:val="auto"/>
          <w:kern w:val="0"/>
          <w:sz w:val="24"/>
        </w:rPr>
        <w:t>”</w:t>
      </w:r>
      <w:r>
        <w:rPr>
          <w:rFonts w:hint="eastAsia" w:asciiTheme="minorEastAsia" w:hAnsiTheme="minorEastAsia" w:eastAsiaTheme="minorEastAsia" w:cstheme="minorEastAsia"/>
          <w:color w:val="auto"/>
          <w:kern w:val="0"/>
          <w:sz w:val="24"/>
        </w:rPr>
        <w:t>。</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3、纸质响应文件正本中的本材料（若有）应为原件。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4、请供应商根据实际情况如实声明，否则</w:t>
      </w:r>
      <w:r>
        <w:rPr>
          <w:rFonts w:hint="eastAsia" w:asciiTheme="minorEastAsia" w:hAnsiTheme="minorEastAsia" w:eastAsiaTheme="minorEastAsia" w:cstheme="minorEastAsia"/>
          <w:b/>
          <w:bCs/>
          <w:color w:val="auto"/>
          <w:kern w:val="0"/>
          <w:sz w:val="24"/>
        </w:rPr>
        <w:t>视为提供虚假材料。</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b/>
          <w:bCs/>
          <w:color w:val="auto"/>
          <w:kern w:val="0"/>
          <w:sz w:val="24"/>
        </w:rPr>
      </w:pPr>
    </w:p>
    <w:p>
      <w:pPr>
        <w:pStyle w:val="2"/>
        <w:spacing w:line="380" w:lineRule="exact"/>
        <w:rPr>
          <w:rFonts w:asciiTheme="minorEastAsia" w:hAnsiTheme="minorEastAsia" w:eastAsiaTheme="minorEastAsia" w:cstheme="minorEastAsia"/>
          <w:color w:val="auto"/>
          <w:sz w:val="24"/>
          <w:szCs w:val="24"/>
        </w:rPr>
      </w:pP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2-7、参加采购活动前三年内在经营活动中没有重大违法记录书面声明</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参加采购活动前三年内，我方在经营活动中没有重大违法记录。</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特此声明。</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1、“重大违法记录”指供应商因违法经营受到刑事处罚或责令停产停业、吊销许可证或执照、较大数额罚款等行政处罚。</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2、纸质响应文件正本中的本声明应为原件。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3、请供应商根据实际情况如实声明，否则</w:t>
      </w:r>
      <w:r>
        <w:rPr>
          <w:rFonts w:hint="eastAsia" w:asciiTheme="minorEastAsia" w:hAnsiTheme="minorEastAsia" w:eastAsiaTheme="minorEastAsia" w:cstheme="minorEastAsia"/>
          <w:b/>
          <w:bCs/>
          <w:color w:val="auto"/>
          <w:kern w:val="0"/>
          <w:sz w:val="24"/>
        </w:rPr>
        <w:t>视为提供虚假材料。</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b/>
          <w:bCs/>
          <w:color w:val="auto"/>
          <w:kern w:val="0"/>
          <w:sz w:val="24"/>
        </w:rPr>
      </w:pPr>
    </w:p>
    <w:p>
      <w:pPr>
        <w:pStyle w:val="2"/>
        <w:spacing w:line="380" w:lineRule="exact"/>
        <w:rPr>
          <w:rFonts w:asciiTheme="minorEastAsia" w:hAnsiTheme="minorEastAsia" w:eastAsiaTheme="minorEastAsia" w:cstheme="minorEastAsia"/>
          <w:color w:val="auto"/>
          <w:sz w:val="24"/>
          <w:szCs w:val="24"/>
        </w:rPr>
      </w:pP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2-8、信用记录查询结果</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致：</w:t>
      </w:r>
      <w:r>
        <w:rPr>
          <w:rFonts w:hint="eastAsia" w:asciiTheme="minorEastAsia" w:hAnsiTheme="minorEastAsia" w:eastAsiaTheme="minorEastAsia" w:cstheme="minorEastAsia"/>
          <w:color w:val="auto"/>
          <w:kern w:val="0"/>
          <w:sz w:val="24"/>
          <w:u w:val="single"/>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现附上截至</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日</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时我方通过“信用中国”网站（www.creditchina.gov.cn）获取的我方信用信息查询结果</w:t>
      </w:r>
      <w:r>
        <w:rPr>
          <w:rFonts w:hint="eastAsia" w:asciiTheme="minorEastAsia" w:hAnsiTheme="minorEastAsia" w:eastAsiaTheme="minorEastAsia" w:cstheme="minorEastAsia"/>
          <w:color w:val="auto"/>
          <w:kern w:val="0"/>
          <w:sz w:val="24"/>
          <w:u w:val="single"/>
        </w:rPr>
        <w:t>（填写具体份数）</w:t>
      </w:r>
      <w:r>
        <w:rPr>
          <w:rFonts w:hint="eastAsia" w:asciiTheme="minorEastAsia" w:hAnsiTheme="minorEastAsia" w:eastAsiaTheme="minorEastAsia" w:cstheme="minorEastAsia"/>
          <w:color w:val="auto"/>
          <w:kern w:val="0"/>
          <w:sz w:val="24"/>
        </w:rPr>
        <w:t>份、通过中国政府采购网（www.ccgp.gov.cn）获取的我方信用信息查询结果</w:t>
      </w:r>
      <w:r>
        <w:rPr>
          <w:rFonts w:hint="eastAsia" w:asciiTheme="minorEastAsia" w:hAnsiTheme="minorEastAsia" w:eastAsiaTheme="minorEastAsia" w:cstheme="minorEastAsia"/>
          <w:color w:val="auto"/>
          <w:kern w:val="0"/>
          <w:sz w:val="24"/>
          <w:u w:val="single"/>
        </w:rPr>
        <w:t>（填写具体份数）</w:t>
      </w:r>
      <w:r>
        <w:rPr>
          <w:rFonts w:hint="eastAsia" w:asciiTheme="minorEastAsia" w:hAnsiTheme="minorEastAsia" w:eastAsiaTheme="minorEastAsia" w:cstheme="minorEastAsia"/>
          <w:color w:val="auto"/>
          <w:kern w:val="0"/>
          <w:sz w:val="24"/>
        </w:rPr>
        <w:t>份，上述信用信息查询结果真实有效，否则我方负全部责任。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1、供应商应</w:t>
      </w:r>
      <w:r>
        <w:rPr>
          <w:rFonts w:hint="eastAsia" w:asciiTheme="minorEastAsia" w:hAnsiTheme="minorEastAsia" w:eastAsiaTheme="minorEastAsia" w:cstheme="minorEastAsia"/>
          <w:b/>
          <w:bCs/>
          <w:color w:val="auto"/>
          <w:kern w:val="0"/>
          <w:sz w:val="24"/>
        </w:rPr>
        <w:t>同时提供</w:t>
      </w:r>
      <w:r>
        <w:rPr>
          <w:rFonts w:hint="eastAsia" w:asciiTheme="minorEastAsia" w:hAnsiTheme="minorEastAsia" w:eastAsiaTheme="minorEastAsia" w:cstheme="minorEastAsia"/>
          <w:color w:val="auto"/>
          <w:kern w:val="0"/>
          <w:sz w:val="24"/>
        </w:rPr>
        <w:t>在询价文件要求的截止时点前通过上述2个网站获取的信用信息查询结果，信用信息查询结果应为从上述2个网站获取的查询结果原始页面的打印件或完整截图，否则</w:t>
      </w:r>
      <w:r>
        <w:rPr>
          <w:rFonts w:hint="eastAsia" w:asciiTheme="minorEastAsia" w:hAnsiTheme="minorEastAsia" w:eastAsiaTheme="minorEastAsia" w:cstheme="minorEastAsia"/>
          <w:b/>
          <w:bCs/>
          <w:color w:val="auto"/>
          <w:kern w:val="0"/>
          <w:sz w:val="24"/>
        </w:rPr>
        <w:t>投标无效。</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若本项目接受联合体投标且供应商为联合体，应同时提供在询价文件要求的截止时点前通过上述2个网站获取的联合体各方的信用信息查询结果，信用信息查询结果应为从上述2个网站获取的查询结果原始页面的完整截图或打印件，否则</w:t>
      </w:r>
      <w:r>
        <w:rPr>
          <w:rFonts w:hint="eastAsia" w:asciiTheme="minorEastAsia" w:hAnsiTheme="minorEastAsia" w:eastAsiaTheme="minorEastAsia" w:cstheme="minorEastAsia"/>
          <w:b/>
          <w:bCs/>
          <w:color w:val="auto"/>
          <w:kern w:val="0"/>
          <w:sz w:val="24"/>
        </w:rPr>
        <w:t>报价无效。</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※除上述规定外，信用记录的其他有关规定（包括但不限于：信用信息的查询渠道及截止时点、查询记录和证据留存的具体方式、使用规则等内容）详见询价文件第一章。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p>
    <w:p>
      <w:pPr>
        <w:pStyle w:val="2"/>
        <w:spacing w:line="380" w:lineRule="exact"/>
        <w:rPr>
          <w:rFonts w:asciiTheme="minorEastAsia" w:hAnsiTheme="minorEastAsia" w:eastAsiaTheme="minorEastAsia" w:cstheme="minorEastAsia"/>
          <w:color w:val="auto"/>
          <w:sz w:val="24"/>
          <w:szCs w:val="24"/>
        </w:rPr>
      </w:pPr>
    </w:p>
    <w:p>
      <w:pPr>
        <w:widowControl/>
        <w:spacing w:line="380" w:lineRule="exact"/>
        <w:jc w:val="center"/>
        <w:rPr>
          <w:rFonts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color w:val="auto"/>
          <w:kern w:val="0"/>
          <w:sz w:val="24"/>
        </w:rPr>
        <w:br w:type="page"/>
      </w:r>
      <w:r>
        <w:rPr>
          <w:rFonts w:hint="eastAsia" w:asciiTheme="minorEastAsia" w:hAnsiTheme="minorEastAsia" w:eastAsiaTheme="minorEastAsia" w:cstheme="minorEastAsia"/>
          <w:b/>
          <w:color w:val="auto"/>
          <w:kern w:val="0"/>
          <w:sz w:val="24"/>
        </w:rPr>
        <w:t>2-9、无行贿犯罪承诺函</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参加采购活动前三年内，我方</w:t>
      </w:r>
      <w:r>
        <w:rPr>
          <w:rFonts w:hint="eastAsia" w:asciiTheme="minorEastAsia" w:hAnsiTheme="minorEastAsia" w:eastAsiaTheme="minorEastAsia" w:cstheme="minorEastAsia"/>
          <w:b/>
          <w:color w:val="auto"/>
          <w:kern w:val="0"/>
          <w:sz w:val="24"/>
        </w:rPr>
        <w:t>无行贿犯罪记录</w:t>
      </w:r>
      <w:r>
        <w:rPr>
          <w:rFonts w:hint="eastAsia" w:asciiTheme="minorEastAsia" w:hAnsiTheme="minorEastAsia" w:eastAsiaTheme="minorEastAsia" w:cstheme="minorEastAsia"/>
          <w:color w:val="auto"/>
          <w:kern w:val="0"/>
          <w:sz w:val="24"/>
        </w:rPr>
        <w:t>。</w:t>
      </w:r>
    </w:p>
    <w:p>
      <w:pPr>
        <w:widowControl/>
        <w:spacing w:line="380" w:lineRule="exact"/>
        <w:ind w:firstLine="420"/>
        <w:jc w:val="left"/>
        <w:rPr>
          <w:rFonts w:asciiTheme="minorEastAsia" w:hAnsiTheme="minorEastAsia" w:eastAsiaTheme="minorEastAsia" w:cstheme="minorEastAsia"/>
          <w:color w:val="auto"/>
          <w:kern w:val="0"/>
          <w:sz w:val="24"/>
        </w:rPr>
      </w:pP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特此承诺。</w:t>
      </w:r>
    </w:p>
    <w:p>
      <w:pPr>
        <w:widowControl/>
        <w:spacing w:line="380" w:lineRule="exact"/>
        <w:ind w:firstLine="420"/>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1、未提供无行贿犯罪承诺函的或查询结果表明供应商有行贿犯罪记录的，</w:t>
      </w:r>
      <w:r>
        <w:rPr>
          <w:rFonts w:hint="eastAsia" w:asciiTheme="minorEastAsia" w:hAnsiTheme="minorEastAsia" w:eastAsiaTheme="minorEastAsia" w:cstheme="minorEastAsia"/>
          <w:b/>
          <w:bCs/>
          <w:color w:val="auto"/>
          <w:kern w:val="0"/>
          <w:sz w:val="24"/>
        </w:rPr>
        <w:t>报价无效。</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2、纸质响应文件正本中的本声明应为原件。</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3、请供应商根据实际情况如实承诺，否则</w:t>
      </w:r>
      <w:r>
        <w:rPr>
          <w:rFonts w:hint="eastAsia" w:asciiTheme="minorEastAsia" w:hAnsiTheme="minorEastAsia" w:eastAsiaTheme="minorEastAsia" w:cstheme="minorEastAsia"/>
          <w:b/>
          <w:bCs/>
          <w:color w:val="auto"/>
          <w:kern w:val="0"/>
          <w:sz w:val="24"/>
        </w:rPr>
        <w:t>视为提供虚假材料。</w:t>
      </w: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3、技术要求响应表</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项目编号：</w:t>
      </w:r>
      <w:r>
        <w:rPr>
          <w:rFonts w:hint="eastAsia" w:asciiTheme="minorEastAsia" w:hAnsiTheme="minorEastAsia" w:eastAsiaTheme="minorEastAsia" w:cstheme="minorEastAsia"/>
          <w:color w:val="auto"/>
          <w:kern w:val="0"/>
          <w:sz w:val="24"/>
          <w:u w:val="single"/>
        </w:rPr>
        <w:t>                   </w:t>
      </w:r>
    </w:p>
    <w:tbl>
      <w:tblPr>
        <w:tblStyle w:val="23"/>
        <w:tblW w:w="9784"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75"/>
        <w:gridCol w:w="861"/>
        <w:gridCol w:w="3231"/>
        <w:gridCol w:w="283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0"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合同包</w:t>
            </w:r>
          </w:p>
        </w:tc>
        <w:tc>
          <w:tcPr>
            <w:tcW w:w="831"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品目号</w:t>
            </w:r>
          </w:p>
        </w:tc>
        <w:tc>
          <w:tcPr>
            <w:tcW w:w="3201"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询价文件要求</w:t>
            </w:r>
          </w:p>
        </w:tc>
        <w:tc>
          <w:tcPr>
            <w:tcW w:w="2803"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响应文件应答</w:t>
            </w:r>
          </w:p>
        </w:tc>
        <w:tc>
          <w:tcPr>
            <w:tcW w:w="1939"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0" w:type="dxa"/>
            <w:vMerge w:val="restart"/>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831"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3201"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2803"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939"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0" w:type="dxa"/>
            <w:vMerge w:val="continue"/>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831"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3201"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2803"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939"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30"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831"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3201"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2803"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1939"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bl>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1、供应商应在“询价文件要求” “响应文件应答”中按询价文件第四章的内容逐项详细对应应答。</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2、对询价文件关于“大于（或小于）等于”等某个区间值范围内的内容，报价响应应填写具体的数值。</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3“是否偏离及说明”项下应按下列规定填写：优于的，填写“正偏离”；符合的，填写“无偏离”；低于的，填写“负偏离”。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4、若需要说明的内容因询价文件中的格式特殊或需特殊表达的，可另页应答。</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b/>
          <w:bCs/>
          <w:color w:val="auto"/>
          <w:kern w:val="0"/>
          <w:sz w:val="24"/>
        </w:rPr>
      </w:pPr>
    </w:p>
    <w:p>
      <w:pPr>
        <w:pStyle w:val="2"/>
        <w:spacing w:line="380" w:lineRule="exact"/>
        <w:rPr>
          <w:rFonts w:asciiTheme="minorEastAsia" w:hAnsiTheme="minorEastAsia" w:eastAsiaTheme="minorEastAsia" w:cstheme="minorEastAsia"/>
          <w:color w:val="auto"/>
          <w:sz w:val="24"/>
          <w:szCs w:val="24"/>
        </w:rPr>
      </w:pP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4、商务条件响应表</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项目编号：</w:t>
      </w:r>
      <w:r>
        <w:rPr>
          <w:rFonts w:hint="eastAsia" w:asciiTheme="minorEastAsia" w:hAnsiTheme="minorEastAsia" w:eastAsiaTheme="minorEastAsia" w:cstheme="minorEastAsia"/>
          <w:color w:val="auto"/>
          <w:kern w:val="0"/>
          <w:sz w:val="24"/>
          <w:u w:val="single"/>
        </w:rPr>
        <w:t>                   </w:t>
      </w:r>
    </w:p>
    <w:tbl>
      <w:tblPr>
        <w:tblStyle w:val="23"/>
        <w:tblW w:w="9551" w:type="dxa"/>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54"/>
        <w:gridCol w:w="851"/>
        <w:gridCol w:w="3262"/>
        <w:gridCol w:w="2549"/>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9"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合同包</w:t>
            </w:r>
          </w:p>
        </w:tc>
        <w:tc>
          <w:tcPr>
            <w:tcW w:w="821"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品目号</w:t>
            </w:r>
          </w:p>
        </w:tc>
        <w:tc>
          <w:tcPr>
            <w:tcW w:w="3232"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询价文件要求</w:t>
            </w:r>
          </w:p>
        </w:tc>
        <w:tc>
          <w:tcPr>
            <w:tcW w:w="2519"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响应文件应答</w:t>
            </w:r>
          </w:p>
        </w:tc>
        <w:tc>
          <w:tcPr>
            <w:tcW w:w="1990" w:type="dxa"/>
            <w:tcMar>
              <w:top w:w="0" w:type="dxa"/>
              <w:left w:w="105" w:type="dxa"/>
              <w:bottom w:w="0" w:type="dxa"/>
              <w:right w:w="105" w:type="dxa"/>
            </w:tcMar>
            <w:vAlign w:val="center"/>
          </w:tcPr>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9" w:type="dxa"/>
            <w:vMerge w:val="restart"/>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821"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3232"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2519"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990"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9" w:type="dxa"/>
            <w:vMerge w:val="continue"/>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821"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3232"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2519"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c>
          <w:tcPr>
            <w:tcW w:w="1990" w:type="dxa"/>
            <w:tcMar>
              <w:top w:w="0" w:type="dxa"/>
              <w:left w:w="105" w:type="dxa"/>
              <w:bottom w:w="0" w:type="dxa"/>
              <w:right w:w="105" w:type="dxa"/>
            </w:tcMar>
          </w:tcPr>
          <w:p>
            <w:pPr>
              <w:widowControl/>
              <w:spacing w:line="380" w:lineRule="exact"/>
              <w:jc w:val="left"/>
              <w:rPr>
                <w:rFonts w:asciiTheme="minorEastAsia" w:hAnsiTheme="minorEastAsia" w:eastAsiaTheme="minorEastAsia" w:cstheme="minorEastAsia"/>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809"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821"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3232"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2519"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c>
          <w:tcPr>
            <w:tcW w:w="1990" w:type="dxa"/>
            <w:tcMar>
              <w:top w:w="0" w:type="dxa"/>
              <w:left w:w="105" w:type="dxa"/>
              <w:bottom w:w="0" w:type="dxa"/>
              <w:right w:w="105" w:type="dxa"/>
            </w:tcMar>
            <w:vAlign w:val="center"/>
          </w:tcPr>
          <w:p>
            <w:pPr>
              <w:widowControl/>
              <w:spacing w:line="380" w:lineRule="exact"/>
              <w:jc w:val="left"/>
              <w:rPr>
                <w:rFonts w:asciiTheme="minorEastAsia" w:hAnsiTheme="minorEastAsia" w:eastAsiaTheme="minorEastAsia" w:cstheme="minorEastAsia"/>
                <w:color w:val="auto"/>
                <w:kern w:val="0"/>
                <w:sz w:val="24"/>
              </w:rPr>
            </w:pPr>
          </w:p>
        </w:tc>
      </w:tr>
    </w:tbl>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★注意：</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1、供应商应在“询价文件要求” “响应文件应答”中按询价文件第四章的内容逐项详细对应应答。</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2、对询价文件关于“大于（或小于）等于”等某个区间值范围内的内容，报价响应应填写具体的数值。</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3“是否偏离及说明”项下应按下列规定填写：优于的，填写“正偏离”；符合的，填写“无偏离”；低于的，填写“负偏离”。</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4、若需要说明的内容因询价文件中的格式特殊或需特殊表达的，可另页应答。</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w:t>
      </w:r>
      <w:r>
        <w:rPr>
          <w:rFonts w:hint="eastAsia" w:asciiTheme="minorEastAsia" w:hAnsiTheme="minorEastAsia" w:eastAsiaTheme="minorEastAsia" w:cstheme="minorEastAsia"/>
          <w:color w:val="auto"/>
          <w:kern w:val="0"/>
          <w:sz w:val="24"/>
          <w:u w:val="single"/>
        </w:rPr>
        <w:t>（全称并加盖单位公章）</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供应商代表签字：</w:t>
      </w:r>
      <w:r>
        <w:rPr>
          <w:rFonts w:hint="eastAsia" w:asciiTheme="minorEastAsia" w:hAnsiTheme="minorEastAsia" w:eastAsiaTheme="minorEastAsia" w:cstheme="minorEastAsia"/>
          <w:color w:val="auto"/>
          <w:kern w:val="0"/>
          <w:sz w:val="24"/>
          <w:u w:val="single"/>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5、询价保证金凭证</w:t>
      </w:r>
    </w:p>
    <w:p>
      <w:pPr>
        <w:widowControl/>
        <w:spacing w:line="380" w:lineRule="exact"/>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致：</w:t>
      </w:r>
      <w:r>
        <w:rPr>
          <w:rFonts w:hint="eastAsia" w:asciiTheme="minorEastAsia" w:hAnsiTheme="minorEastAsia" w:eastAsiaTheme="minorEastAsia" w:cstheme="minorEastAsia"/>
          <w:color w:val="auto"/>
          <w:kern w:val="0"/>
          <w:sz w:val="24"/>
          <w:u w:val="single"/>
        </w:rPr>
        <w:t>     （采购人或采购代理机构）</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我方在贵方组织的</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项目询价采购活动中（</w:t>
      </w:r>
      <w:r>
        <w:rPr>
          <w:rFonts w:hint="eastAsia" w:asciiTheme="minorEastAsia" w:hAnsiTheme="minorEastAsia" w:eastAsiaTheme="minorEastAsia" w:cstheme="minorEastAsia"/>
          <w:color w:val="auto"/>
          <w:kern w:val="0"/>
          <w:sz w:val="24"/>
          <w:u w:val="single"/>
        </w:rPr>
        <w:t>项目编号          ），</w:t>
      </w:r>
      <w:r>
        <w:rPr>
          <w:rFonts w:hint="eastAsia" w:asciiTheme="minorEastAsia" w:hAnsiTheme="minorEastAsia" w:eastAsiaTheme="minorEastAsia" w:cstheme="minorEastAsia"/>
          <w:color w:val="auto"/>
          <w:kern w:val="0"/>
          <w:sz w:val="24"/>
        </w:rPr>
        <w:t>提交了</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元人民币的询价保证金。我公司汇出询价保证金的账户信息如下：</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 开户名：</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 开户行：</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 账号：</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w:t>
      </w:r>
      <w:r>
        <w:rPr>
          <w:rFonts w:hint="eastAsia" w:asciiTheme="minorEastAsia" w:hAnsiTheme="minorEastAsia" w:eastAsiaTheme="minorEastAsia" w:cstheme="minorEastAsia"/>
          <w:color w:val="auto"/>
          <w:kern w:val="0"/>
          <w:sz w:val="24"/>
          <w:u w:val="single"/>
        </w:rPr>
        <w:t>             （签字）</w:t>
      </w: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w:t>
      </w:r>
      <w:r>
        <w:rPr>
          <w:rFonts w:hint="eastAsia" w:asciiTheme="minorEastAsia" w:hAnsiTheme="minorEastAsia" w:eastAsiaTheme="minorEastAsia" w:cstheme="minorEastAsia"/>
          <w:color w:val="auto"/>
          <w:kern w:val="0"/>
          <w:sz w:val="24"/>
          <w:u w:val="single"/>
        </w:rPr>
        <w:t>   （全称并加盖公章）</w:t>
      </w:r>
    </w:p>
    <w:p>
      <w:pPr>
        <w:widowControl/>
        <w:spacing w:line="380" w:lineRule="exact"/>
        <w:ind w:right="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 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504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bCs/>
          <w:color w:val="auto"/>
          <w:kern w:val="0"/>
          <w:sz w:val="24"/>
        </w:rPr>
        <w:br w:type="page"/>
      </w:r>
      <w:r>
        <w:rPr>
          <w:rFonts w:hint="eastAsia" w:asciiTheme="minorEastAsia" w:hAnsiTheme="minorEastAsia" w:eastAsiaTheme="minorEastAsia" w:cstheme="minorEastAsia"/>
          <w:b/>
          <w:bCs/>
          <w:color w:val="auto"/>
          <w:kern w:val="0"/>
          <w:sz w:val="24"/>
        </w:rPr>
        <w:t>6、要求作为响应文件组成部分的其他内容（若有）</w:t>
      </w:r>
    </w:p>
    <w:p>
      <w:pPr>
        <w:widowControl/>
        <w:spacing w:line="380" w:lineRule="exact"/>
        <w:ind w:right="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说明：</w:t>
      </w:r>
    </w:p>
    <w:p>
      <w:pPr>
        <w:widowControl/>
        <w:spacing w:line="380" w:lineRule="exact"/>
        <w:ind w:right="420"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采购人或采购代理机构可以根据项目的特点和需要，在询价文件中对要求作为相应文件组成部分的其他内容进行具体规定或附表格式，供应商应按照询价文件要求提供相关承诺及材料（格式自拟），并加盖供应商单位公章。</w:t>
      </w:r>
    </w:p>
    <w:p>
      <w:pPr>
        <w:widowControl/>
        <w:spacing w:line="380" w:lineRule="exact"/>
        <w:ind w:right="420"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105" w:firstLine="525"/>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供应商代表：</w:t>
      </w:r>
      <w:r>
        <w:rPr>
          <w:rFonts w:hint="eastAsia" w:asciiTheme="minorEastAsia" w:hAnsiTheme="minorEastAsia" w:eastAsiaTheme="minorEastAsia" w:cstheme="minorEastAsia"/>
          <w:color w:val="auto"/>
          <w:kern w:val="0"/>
          <w:sz w:val="24"/>
          <w:u w:val="single"/>
        </w:rPr>
        <w:t>             （签字）</w:t>
      </w:r>
    </w:p>
    <w:p>
      <w:pPr>
        <w:widowControl/>
        <w:spacing w:line="380" w:lineRule="exact"/>
        <w:ind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供应商名称：</w:t>
      </w:r>
      <w:r>
        <w:rPr>
          <w:rFonts w:hint="eastAsia" w:asciiTheme="minorEastAsia" w:hAnsiTheme="minorEastAsia" w:eastAsiaTheme="minorEastAsia" w:cstheme="minorEastAsia"/>
          <w:color w:val="auto"/>
          <w:kern w:val="0"/>
          <w:sz w:val="24"/>
          <w:u w:val="single"/>
        </w:rPr>
        <w:t>   （全称并加盖公章）</w:t>
      </w:r>
    </w:p>
    <w:p>
      <w:pPr>
        <w:widowControl/>
        <w:spacing w:line="380" w:lineRule="exact"/>
        <w:ind w:right="420"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日期：</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年</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 月</w:t>
      </w:r>
      <w:r>
        <w:rPr>
          <w:rFonts w:hint="eastAsia" w:asciiTheme="minorEastAsia" w:hAnsiTheme="minorEastAsia" w:eastAsiaTheme="minorEastAsia" w:cstheme="minorEastAsia"/>
          <w:color w:val="auto"/>
          <w:kern w:val="0"/>
          <w:sz w:val="24"/>
          <w:u w:val="single"/>
        </w:rPr>
        <w:t>   </w:t>
      </w:r>
      <w:r>
        <w:rPr>
          <w:rFonts w:hint="eastAsia" w:asciiTheme="minorEastAsia" w:hAnsiTheme="minorEastAsia" w:eastAsiaTheme="minorEastAsia" w:cstheme="minorEastAsia"/>
          <w:color w:val="auto"/>
          <w:kern w:val="0"/>
          <w:sz w:val="24"/>
        </w:rPr>
        <w:t>日    </w:t>
      </w:r>
    </w:p>
    <w:p>
      <w:pPr>
        <w:widowControl/>
        <w:spacing w:line="380" w:lineRule="exact"/>
        <w:ind w:right="420"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jc w:val="center"/>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420"/>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spacing w:line="380" w:lineRule="exact"/>
        <w:rPr>
          <w:rFonts w:asciiTheme="minorEastAsia" w:hAnsiTheme="minorEastAsia" w:eastAsiaTheme="minorEastAsia" w:cstheme="minorEastAsia"/>
          <w:b/>
          <w:bCs/>
          <w:color w:val="auto"/>
          <w:sz w:val="24"/>
        </w:rPr>
      </w:pPr>
      <w:r>
        <w:rPr>
          <w:rFonts w:hint="eastAsia" w:asciiTheme="minorEastAsia" w:hAnsiTheme="minorEastAsia" w:eastAsiaTheme="minorEastAsia" w:cstheme="minorEastAsia"/>
          <w:color w:val="auto"/>
          <w:kern w:val="0"/>
          <w:sz w:val="24"/>
        </w:rPr>
        <w:t> </w:t>
      </w:r>
      <w:r>
        <w:rPr>
          <w:rFonts w:hint="eastAsia" w:asciiTheme="minorEastAsia" w:hAnsiTheme="minorEastAsia" w:eastAsiaTheme="minorEastAsia" w:cstheme="minorEastAsia"/>
          <w:color w:val="auto"/>
          <w:sz w:val="24"/>
        </w:rPr>
        <w:br w:type="page"/>
      </w:r>
      <w:bookmarkStart w:id="0" w:name="_Toc483317582"/>
    </w:p>
    <w:p>
      <w:pPr>
        <w:widowControl/>
        <w:spacing w:line="380" w:lineRule="exact"/>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7、招标服务费承诺书</w:t>
      </w:r>
    </w:p>
    <w:p>
      <w:pPr>
        <w:autoSpaceDE w:val="0"/>
        <w:autoSpaceDN w:val="0"/>
        <w:adjustRightInd w:val="0"/>
        <w:spacing w:line="380" w:lineRule="exact"/>
        <w:jc w:val="center"/>
        <w:rPr>
          <w:rFonts w:asciiTheme="minorEastAsia" w:hAnsiTheme="minorEastAsia" w:eastAsiaTheme="minorEastAsia" w:cstheme="minorEastAsia"/>
          <w:color w:val="auto"/>
          <w:sz w:val="24"/>
        </w:rPr>
      </w:pPr>
    </w:p>
    <w:p>
      <w:pPr>
        <w:autoSpaceDE w:val="0"/>
        <w:autoSpaceDN w:val="0"/>
        <w:adjustRightIn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福建省博益招标代理有限公司：                                </w:t>
      </w:r>
    </w:p>
    <w:p>
      <w:pPr>
        <w:spacing w:line="380" w:lineRule="exact"/>
        <w:ind w:firstLine="480" w:firstLineChars="20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我们在贵公司组织的项目招标中投标（招标编号：），如获成交，</w:t>
      </w:r>
      <w:r>
        <w:rPr>
          <w:rFonts w:hint="eastAsia" w:asciiTheme="minorEastAsia" w:hAnsiTheme="minorEastAsia" w:eastAsiaTheme="minorEastAsia" w:cstheme="minorEastAsia"/>
          <w:color w:val="auto"/>
          <w:sz w:val="24"/>
        </w:rPr>
        <w:t>我们保证</w:t>
      </w:r>
      <w:r>
        <w:rPr>
          <w:rFonts w:hint="eastAsia" w:asciiTheme="minorEastAsia" w:hAnsiTheme="minorEastAsia" w:eastAsiaTheme="minorEastAsia" w:cstheme="minorEastAsia"/>
          <w:b/>
          <w:color w:val="auto"/>
          <w:sz w:val="24"/>
        </w:rPr>
        <w:t>在接到通知之日起3个工作日内领取《成交通知书》</w:t>
      </w:r>
      <w:r>
        <w:rPr>
          <w:rFonts w:hint="eastAsia" w:asciiTheme="minorEastAsia" w:hAnsiTheme="minorEastAsia" w:eastAsiaTheme="minorEastAsia" w:cstheme="minorEastAsia"/>
          <w:color w:val="auto"/>
          <w:sz w:val="24"/>
        </w:rPr>
        <w:t xml:space="preserve">，并按询价文件的规定，以电汇、转帐形式或经贵公司认可的其他付款方式，向贵公司缴交招标服务费。 </w:t>
      </w:r>
    </w:p>
    <w:p>
      <w:pPr>
        <w:autoSpaceDE w:val="0"/>
        <w:autoSpaceDN w:val="0"/>
        <w:adjustRightInd w:val="0"/>
        <w:spacing w:line="380" w:lineRule="exact"/>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我方如违反上述承诺，所提交的上述项目的投标保证金将不予退还我方，我方对此无异议。</w:t>
      </w:r>
    </w:p>
    <w:p>
      <w:pPr>
        <w:autoSpaceDE w:val="0"/>
        <w:autoSpaceDN w:val="0"/>
        <w:adjustRightInd w:val="0"/>
        <w:spacing w:line="380" w:lineRule="exact"/>
        <w:rPr>
          <w:rFonts w:asciiTheme="minorEastAsia" w:hAnsiTheme="minorEastAsia" w:eastAsiaTheme="minorEastAsia" w:cstheme="minorEastAsia"/>
          <w:color w:val="auto"/>
          <w:sz w:val="24"/>
        </w:rPr>
      </w:pPr>
    </w:p>
    <w:p>
      <w:pPr>
        <w:autoSpaceDE w:val="0"/>
        <w:autoSpaceDN w:val="0"/>
        <w:adjustRightInd w:val="0"/>
        <w:spacing w:line="380" w:lineRule="exact"/>
        <w:ind w:firstLine="48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特此承诺！</w:t>
      </w:r>
    </w:p>
    <w:p>
      <w:pPr>
        <w:autoSpaceDE w:val="0"/>
        <w:autoSpaceDN w:val="0"/>
        <w:adjustRightInd w:val="0"/>
        <w:spacing w:line="380" w:lineRule="exact"/>
        <w:rPr>
          <w:rFonts w:asciiTheme="minorEastAsia" w:hAnsiTheme="minorEastAsia" w:eastAsiaTheme="minorEastAsia" w:cstheme="minorEastAsia"/>
          <w:color w:val="auto"/>
          <w:sz w:val="24"/>
        </w:rPr>
      </w:pPr>
    </w:p>
    <w:p>
      <w:pPr>
        <w:autoSpaceDE w:val="0"/>
        <w:autoSpaceDN w:val="0"/>
        <w:adjustRightInd w:val="0"/>
        <w:spacing w:line="380" w:lineRule="exac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lang w:val="zh-CN"/>
        </w:rPr>
        <w:t>报价人（全称并加盖公章）：</w:t>
      </w:r>
    </w:p>
    <w:p>
      <w:pPr>
        <w:autoSpaceDE w:val="0"/>
        <w:autoSpaceDN w:val="0"/>
        <w:adjustRightInd w:val="0"/>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报价人代表签字：</w:t>
      </w:r>
    </w:p>
    <w:p>
      <w:pPr>
        <w:autoSpaceDE w:val="0"/>
        <w:autoSpaceDN w:val="0"/>
        <w:adjustRightInd w:val="0"/>
        <w:spacing w:line="380" w:lineRule="exact"/>
        <w:ind w:firstLine="3360" w:firstLineChars="1400"/>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lang w:val="zh-CN"/>
        </w:rPr>
        <w:t>邮编：电话：</w:t>
      </w:r>
    </w:p>
    <w:p>
      <w:pPr>
        <w:autoSpaceDE w:val="0"/>
        <w:autoSpaceDN w:val="0"/>
        <w:adjustRightInd w:val="0"/>
        <w:spacing w:line="380" w:lineRule="exact"/>
        <w:rPr>
          <w:rFonts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lang w:val="zh-CN"/>
        </w:rPr>
        <w:t>传真：日期：</w:t>
      </w:r>
    </w:p>
    <w:p>
      <w:pPr>
        <w:widowControl/>
        <w:spacing w:line="380" w:lineRule="exact"/>
        <w:ind w:right="420" w:firstLine="420"/>
        <w:jc w:val="lef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widowControl/>
        <w:spacing w:line="380" w:lineRule="exact"/>
        <w:ind w:right="420" w:firstLine="42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br w:type="page"/>
      </w:r>
      <w:r>
        <w:rPr>
          <w:rFonts w:hint="eastAsia" w:asciiTheme="minorEastAsia" w:hAnsiTheme="minorEastAsia" w:eastAsiaTheme="minorEastAsia" w:cstheme="minorEastAsia"/>
          <w:bCs/>
          <w:color w:val="auto"/>
          <w:sz w:val="24"/>
        </w:rPr>
        <w:t>附</w:t>
      </w:r>
    </w:p>
    <w:p>
      <w:pPr>
        <w:widowControl/>
        <w:spacing w:line="380" w:lineRule="exact"/>
        <w:jc w:val="center"/>
        <w:rPr>
          <w:rFonts w:asciiTheme="minorEastAsia" w:hAnsiTheme="minorEastAsia" w:eastAsiaTheme="minorEastAsia" w:cstheme="minorEastAsia"/>
          <w:b/>
          <w:bCs/>
          <w:color w:val="auto"/>
          <w:kern w:val="0"/>
          <w:sz w:val="24"/>
        </w:rPr>
      </w:pPr>
      <w:r>
        <w:rPr>
          <w:rFonts w:hint="eastAsia" w:asciiTheme="minorEastAsia" w:hAnsiTheme="minorEastAsia" w:eastAsiaTheme="minorEastAsia" w:cstheme="minorEastAsia"/>
          <w:b/>
          <w:bCs/>
          <w:color w:val="auto"/>
          <w:kern w:val="0"/>
          <w:sz w:val="24"/>
        </w:rPr>
        <w:t>退还投标保证金的函</w:t>
      </w:r>
      <w:bookmarkEnd w:id="0"/>
    </w:p>
    <w:p>
      <w:pPr>
        <w:spacing w:line="380" w:lineRule="exact"/>
        <w:rPr>
          <w:rFonts w:asciiTheme="minorEastAsia" w:hAnsiTheme="minorEastAsia" w:eastAsiaTheme="minorEastAsia" w:cstheme="minorEastAsia"/>
          <w:color w:val="auto"/>
          <w:sz w:val="24"/>
        </w:rPr>
      </w:pPr>
    </w:p>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福建省博益招标代理有限公司：</w:t>
      </w:r>
    </w:p>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兹有我公司参加贵公司</w:t>
      </w:r>
      <w:r>
        <w:rPr>
          <w:rFonts w:hint="eastAsia" w:asciiTheme="minorEastAsia" w:hAnsiTheme="minorEastAsia" w:eastAsiaTheme="minorEastAsia" w:cstheme="minorEastAsia"/>
          <w:color w:val="auto"/>
          <w:sz w:val="24"/>
          <w:u w:val="single"/>
        </w:rPr>
        <w:t>       年     月    日</w:t>
      </w:r>
      <w:r>
        <w:rPr>
          <w:rFonts w:hint="eastAsia" w:asciiTheme="minorEastAsia" w:hAnsiTheme="minorEastAsia" w:eastAsiaTheme="minorEastAsia" w:cstheme="minorEastAsia"/>
          <w:color w:val="auto"/>
          <w:sz w:val="24"/>
        </w:rPr>
        <w:t>（开标时间）组织招标的（项目名称）</w:t>
      </w:r>
      <w:r>
        <w:rPr>
          <w:rFonts w:hint="eastAsia" w:asciiTheme="minorEastAsia" w:hAnsiTheme="minorEastAsia" w:eastAsiaTheme="minorEastAsia" w:cstheme="minorEastAsia"/>
          <w:b/>
          <w:bCs/>
          <w:color w:val="auto"/>
          <w:sz w:val="24"/>
          <w:u w:val="single"/>
        </w:rPr>
        <w:t>FJBY-</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（招标编号），合同包</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的项目投标，本公司以（同城转帐、异地电汇）形式缴纳投标保证金人民币大写：（小写：¥              ），因未成交（成交，现采购合同已签定），请贵公司将该款项给予办理退还，并退还到我公司以下帐户中：</w:t>
      </w:r>
    </w:p>
    <w:p>
      <w:pPr>
        <w:spacing w:line="380" w:lineRule="exact"/>
        <w:rPr>
          <w:rFonts w:asciiTheme="minorEastAsia" w:hAnsiTheme="minorEastAsia" w:eastAsiaTheme="minorEastAsia" w:cstheme="minorEastAsia"/>
          <w:color w:val="auto"/>
          <w:sz w:val="24"/>
        </w:rPr>
      </w:pPr>
    </w:p>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投标公司全称：</w:t>
      </w:r>
      <w:r>
        <w:rPr>
          <w:rFonts w:hint="eastAsia" w:asciiTheme="minorEastAsia" w:hAnsiTheme="minorEastAsia" w:eastAsiaTheme="minorEastAsia" w:cstheme="minorEastAsia"/>
          <w:color w:val="auto"/>
          <w:sz w:val="24"/>
          <w:u w:val="single"/>
        </w:rPr>
        <w:t xml:space="preserve">                       </w:t>
      </w:r>
    </w:p>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 户 行：</w:t>
      </w:r>
      <w:r>
        <w:rPr>
          <w:rFonts w:hint="eastAsia" w:asciiTheme="minorEastAsia" w:hAnsiTheme="minorEastAsia" w:eastAsiaTheme="minorEastAsia" w:cstheme="minorEastAsia"/>
          <w:color w:val="auto"/>
          <w:sz w:val="24"/>
          <w:u w:val="single"/>
        </w:rPr>
        <w:t>                         </w:t>
      </w:r>
    </w:p>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帐    号：</w:t>
      </w:r>
      <w:r>
        <w:rPr>
          <w:rFonts w:hint="eastAsia" w:asciiTheme="minorEastAsia" w:hAnsiTheme="minorEastAsia" w:eastAsiaTheme="minorEastAsia" w:cstheme="minorEastAsia"/>
          <w:color w:val="auto"/>
          <w:sz w:val="24"/>
          <w:u w:val="single"/>
        </w:rPr>
        <w:t>                             </w:t>
      </w:r>
    </w:p>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公司所属省份、市县：</w:t>
      </w:r>
      <w:r>
        <w:rPr>
          <w:rFonts w:hint="eastAsia" w:asciiTheme="minorEastAsia" w:hAnsiTheme="minorEastAsia" w:eastAsiaTheme="minorEastAsia" w:cstheme="minorEastAsia"/>
          <w:color w:val="auto"/>
          <w:sz w:val="24"/>
          <w:u w:val="single"/>
        </w:rPr>
        <w:t xml:space="preserve">                           </w:t>
      </w:r>
    </w:p>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（以上内容应详细填写，不可简化）</w:t>
      </w:r>
    </w:p>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投标代表签字：</w:t>
      </w:r>
      <w:r>
        <w:rPr>
          <w:rFonts w:hint="eastAsia" w:asciiTheme="minorEastAsia" w:hAnsiTheme="minorEastAsia" w:eastAsiaTheme="minorEastAsia" w:cstheme="minorEastAsia"/>
          <w:color w:val="auto"/>
          <w:sz w:val="24"/>
          <w:u w:val="single"/>
        </w:rPr>
        <w:t xml:space="preserve">               </w:t>
      </w:r>
    </w:p>
    <w:p>
      <w:pPr>
        <w:spacing w:line="380" w:lineRule="exact"/>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报价人联系电话</w:t>
      </w:r>
      <w:r>
        <w:rPr>
          <w:rFonts w:hint="eastAsia" w:asciiTheme="minorEastAsia" w:hAnsiTheme="minorEastAsia" w:eastAsiaTheme="minorEastAsia" w:cstheme="minorEastAsia"/>
          <w:color w:val="auto"/>
          <w:sz w:val="24"/>
          <w:u w:val="single"/>
        </w:rPr>
        <w:t xml:space="preserve">：               </w:t>
      </w:r>
    </w:p>
    <w:p>
      <w:pPr>
        <w:spacing w:line="380" w:lineRule="exact"/>
        <w:ind w:firstLine="5400" w:firstLineChars="2250"/>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报价人：</w:t>
      </w:r>
      <w:r>
        <w:rPr>
          <w:rFonts w:hint="eastAsia" w:asciiTheme="minorEastAsia" w:hAnsiTheme="minorEastAsia" w:eastAsiaTheme="minorEastAsia" w:cstheme="minorEastAsia"/>
          <w:color w:val="auto"/>
          <w:sz w:val="24"/>
          <w:u w:val="single"/>
        </w:rPr>
        <w:t xml:space="preserve">   （全称并加盖公章）</w:t>
      </w:r>
    </w:p>
    <w:p>
      <w:pPr>
        <w:spacing w:line="380" w:lineRule="exact"/>
        <w:jc w:val="center"/>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时间：</w:t>
      </w:r>
      <w:r>
        <w:rPr>
          <w:rFonts w:hint="eastAsia" w:asciiTheme="minorEastAsia" w:hAnsiTheme="minorEastAsia" w:eastAsiaTheme="minorEastAsia" w:cstheme="minorEastAsia"/>
          <w:color w:val="auto"/>
          <w:sz w:val="24"/>
          <w:u w:val="single"/>
        </w:rPr>
        <w:t xml:space="preserve">        年   月    日</w:t>
      </w:r>
    </w:p>
    <w:p>
      <w:pPr>
        <w:spacing w:line="380" w:lineRule="exact"/>
        <w:rPr>
          <w:rFonts w:asciiTheme="minorEastAsia" w:hAnsiTheme="minorEastAsia" w:eastAsiaTheme="minorEastAsia" w:cstheme="minorEastAsia"/>
          <w:b/>
          <w:color w:val="auto"/>
          <w:spacing w:val="15"/>
          <w:sz w:val="24"/>
        </w:rPr>
      </w:pPr>
    </w:p>
    <w:p>
      <w:pPr>
        <w:spacing w:line="380" w:lineRule="exact"/>
        <w:rPr>
          <w:rFonts w:asciiTheme="minorEastAsia" w:hAnsiTheme="minorEastAsia" w:eastAsiaTheme="minorEastAsia" w:cstheme="minorEastAsia"/>
          <w:b/>
          <w:color w:val="auto"/>
          <w:spacing w:val="15"/>
          <w:sz w:val="24"/>
        </w:rPr>
      </w:pPr>
    </w:p>
    <w:p>
      <w:pPr>
        <w:spacing w:line="380" w:lineRule="exact"/>
        <w:ind w:firstLine="398" w:firstLineChars="147"/>
        <w:rPr>
          <w:rFonts w:asciiTheme="minorEastAsia" w:hAnsiTheme="minorEastAsia" w:eastAsiaTheme="minorEastAsia" w:cstheme="minorEastAsia"/>
          <w:b/>
          <w:color w:val="auto"/>
          <w:spacing w:val="15"/>
          <w:sz w:val="24"/>
        </w:rPr>
      </w:pPr>
      <w:r>
        <w:rPr>
          <w:rFonts w:hint="eastAsia" w:asciiTheme="minorEastAsia" w:hAnsiTheme="minorEastAsia" w:eastAsiaTheme="minorEastAsia" w:cstheme="minorEastAsia"/>
          <w:b/>
          <w:color w:val="auto"/>
          <w:spacing w:val="15"/>
          <w:sz w:val="24"/>
        </w:rPr>
        <w:t>注意事项：</w:t>
      </w:r>
    </w:p>
    <w:p>
      <w:pPr>
        <w:spacing w:line="380" w:lineRule="exact"/>
        <w:ind w:left="840"/>
        <w:rPr>
          <w:rFonts w:asciiTheme="minorEastAsia" w:hAnsiTheme="minorEastAsia" w:eastAsiaTheme="minorEastAsia" w:cstheme="minorEastAsia"/>
          <w:color w:val="auto"/>
          <w:spacing w:val="15"/>
          <w:sz w:val="24"/>
        </w:rPr>
      </w:pPr>
      <w:r>
        <w:rPr>
          <w:rFonts w:hint="eastAsia" w:asciiTheme="minorEastAsia" w:hAnsiTheme="minorEastAsia" w:eastAsiaTheme="minorEastAsia" w:cstheme="minorEastAsia"/>
          <w:color w:val="auto"/>
          <w:spacing w:val="15"/>
          <w:sz w:val="24"/>
        </w:rPr>
        <w:t>1、以上内容应详细填写，不可简化；</w:t>
      </w:r>
    </w:p>
    <w:p>
      <w:pPr>
        <w:spacing w:line="380" w:lineRule="exact"/>
        <w:ind w:left="840"/>
        <w:rPr>
          <w:rFonts w:asciiTheme="minorEastAsia" w:hAnsiTheme="minorEastAsia" w:eastAsiaTheme="minorEastAsia" w:cstheme="minorEastAsia"/>
          <w:b/>
          <w:color w:val="auto"/>
          <w:spacing w:val="15"/>
          <w:sz w:val="24"/>
        </w:rPr>
      </w:pPr>
      <w:r>
        <w:rPr>
          <w:rFonts w:hint="eastAsia" w:asciiTheme="minorEastAsia" w:hAnsiTheme="minorEastAsia" w:eastAsiaTheme="minorEastAsia" w:cstheme="minorEastAsia"/>
          <w:b/>
          <w:color w:val="auto"/>
          <w:spacing w:val="15"/>
          <w:sz w:val="24"/>
        </w:rPr>
        <w:t>2、请在开标或谈判当天，将</w:t>
      </w:r>
      <w:r>
        <w:rPr>
          <w:rFonts w:hint="eastAsia" w:asciiTheme="minorEastAsia" w:hAnsiTheme="minorEastAsia" w:eastAsiaTheme="minorEastAsia" w:cstheme="minorEastAsia"/>
          <w:b/>
          <w:color w:val="auto"/>
          <w:sz w:val="24"/>
          <w:lang w:val="zh-CN"/>
        </w:rPr>
        <w:t>此表和保证金缴交凭证复印件一同另制一份装在一单独的信封内递交给收件人。</w:t>
      </w:r>
    </w:p>
    <w:p>
      <w:pPr>
        <w:spacing w:line="380" w:lineRule="exact"/>
        <w:ind w:left="840"/>
        <w:rPr>
          <w:rFonts w:asciiTheme="minorEastAsia" w:hAnsiTheme="minorEastAsia" w:eastAsiaTheme="minorEastAsia" w:cstheme="minorEastAsia"/>
          <w:b/>
          <w:color w:val="auto"/>
          <w:spacing w:val="15"/>
          <w:sz w:val="24"/>
        </w:rPr>
      </w:pPr>
      <w:r>
        <w:rPr>
          <w:rFonts w:hint="eastAsia" w:asciiTheme="minorEastAsia" w:hAnsiTheme="minorEastAsia" w:eastAsiaTheme="minorEastAsia" w:cstheme="minorEastAsia"/>
          <w:b/>
          <w:color w:val="auto"/>
          <w:spacing w:val="15"/>
          <w:sz w:val="24"/>
        </w:rPr>
        <w:t>3、未能及时缴交本表以及填写相关信息而致未能及时退还投标保证金的，福建省博益招标代理有限公司将不负法律与经济责任。</w:t>
      </w:r>
    </w:p>
    <w:p>
      <w:pPr>
        <w:pStyle w:val="20"/>
        <w:widowControl/>
        <w:spacing w:before="0" w:beforeAutospacing="0" w:after="0" w:afterAutospacing="0" w:line="380" w:lineRule="exact"/>
        <w:rPr>
          <w:rFonts w:asciiTheme="minorEastAsia" w:hAnsiTheme="minorEastAsia" w:eastAsiaTheme="minorEastAsia" w:cstheme="minorEastAsia"/>
          <w:color w:val="auto"/>
        </w:rPr>
      </w:pPr>
    </w:p>
    <w:p>
      <w:pPr>
        <w:spacing w:line="380" w:lineRule="exact"/>
        <w:rPr>
          <w:rFonts w:asciiTheme="minorEastAsia" w:hAnsiTheme="minorEastAsia" w:eastAsiaTheme="minorEastAsia" w:cstheme="minorEastAsia"/>
          <w:color w:val="auto"/>
          <w:kern w:val="0"/>
          <w:sz w:val="24"/>
        </w:rPr>
      </w:pPr>
    </w:p>
    <w:p>
      <w:pPr>
        <w:widowControl/>
        <w:spacing w:line="380" w:lineRule="exact"/>
        <w:jc w:val="left"/>
        <w:rPr>
          <w:rFonts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w:t>
      </w:r>
    </w:p>
    <w:p>
      <w:pPr>
        <w:spacing w:line="380" w:lineRule="exact"/>
        <w:rPr>
          <w:rFonts w:asciiTheme="minorEastAsia" w:hAnsiTheme="minorEastAsia" w:eastAsiaTheme="minorEastAsia" w:cstheme="minorEastAsia"/>
          <w:color w:val="auto"/>
          <w:sz w:val="24"/>
        </w:rPr>
      </w:pPr>
    </w:p>
    <w:sectPr>
      <w:footerReference r:id="rId5" w:type="default"/>
      <w:pgSz w:w="11906" w:h="16838"/>
      <w:pgMar w:top="1440" w:right="1417" w:bottom="1440" w:left="141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cLLQs3AgAAbw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nCy0LNwIAAG8EAAAOAAAAAAAAAAEAIAAAAB8BAABkcnMvZTJvRG9jLnht&#10;bFBLBQYAAAAABgAGAFkBAADI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0</w:t>
                    </w:r>
                    <w:r>
                      <w:fldChar w:fldCharType="end"/>
                    </w:r>
                  </w:p>
                </w:txbxContent>
              </v:textbox>
            </v:shape>
          </w:pict>
        </mc:Fallback>
      </mc:AlternateConten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jc w:val="center"/>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t>26</w:t>
                    </w:r>
                    <w:r>
                      <w:fldChar w:fldCharType="end"/>
                    </w:r>
                  </w:p>
                </w:txbxContent>
              </v:textbox>
            </v:shape>
          </w:pict>
        </mc:Fallback>
      </mc:AlternateContent>
    </w:r>
  </w:p>
  <w:p>
    <w:pPr>
      <w:pStyle w:val="1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42"/>
    <w:rsid w:val="00065942"/>
    <w:rsid w:val="000B1DCF"/>
    <w:rsid w:val="000C1135"/>
    <w:rsid w:val="000C4672"/>
    <w:rsid w:val="000D05F1"/>
    <w:rsid w:val="00122B75"/>
    <w:rsid w:val="00152768"/>
    <w:rsid w:val="001632E3"/>
    <w:rsid w:val="00165E10"/>
    <w:rsid w:val="00194D18"/>
    <w:rsid w:val="001A3ED8"/>
    <w:rsid w:val="001C4D94"/>
    <w:rsid w:val="002402C5"/>
    <w:rsid w:val="00276B88"/>
    <w:rsid w:val="002A330F"/>
    <w:rsid w:val="002A4FD6"/>
    <w:rsid w:val="00336FD4"/>
    <w:rsid w:val="00396CDC"/>
    <w:rsid w:val="003A10DE"/>
    <w:rsid w:val="003A4C6C"/>
    <w:rsid w:val="003B2D73"/>
    <w:rsid w:val="003B5FAA"/>
    <w:rsid w:val="003C2828"/>
    <w:rsid w:val="003C5E7E"/>
    <w:rsid w:val="0043280C"/>
    <w:rsid w:val="00443C19"/>
    <w:rsid w:val="0046724C"/>
    <w:rsid w:val="00481737"/>
    <w:rsid w:val="004C065A"/>
    <w:rsid w:val="00506EAE"/>
    <w:rsid w:val="00561600"/>
    <w:rsid w:val="00561F0B"/>
    <w:rsid w:val="00582421"/>
    <w:rsid w:val="00597071"/>
    <w:rsid w:val="005B6BAC"/>
    <w:rsid w:val="005E30D9"/>
    <w:rsid w:val="00625F01"/>
    <w:rsid w:val="00657A7F"/>
    <w:rsid w:val="006C3603"/>
    <w:rsid w:val="006D0ADA"/>
    <w:rsid w:val="00726BF1"/>
    <w:rsid w:val="007F6588"/>
    <w:rsid w:val="00801B71"/>
    <w:rsid w:val="00834DEB"/>
    <w:rsid w:val="008616C4"/>
    <w:rsid w:val="00886CD9"/>
    <w:rsid w:val="008915E6"/>
    <w:rsid w:val="00892923"/>
    <w:rsid w:val="00895603"/>
    <w:rsid w:val="008B4C8F"/>
    <w:rsid w:val="00931290"/>
    <w:rsid w:val="00941401"/>
    <w:rsid w:val="009421DA"/>
    <w:rsid w:val="00975B0F"/>
    <w:rsid w:val="009F775F"/>
    <w:rsid w:val="00A22CEC"/>
    <w:rsid w:val="00AB36EE"/>
    <w:rsid w:val="00AE445C"/>
    <w:rsid w:val="00AE7B07"/>
    <w:rsid w:val="00AF583D"/>
    <w:rsid w:val="00B05F1B"/>
    <w:rsid w:val="00B13CB5"/>
    <w:rsid w:val="00B31B15"/>
    <w:rsid w:val="00C36627"/>
    <w:rsid w:val="00C36E7C"/>
    <w:rsid w:val="00C4694C"/>
    <w:rsid w:val="00C51066"/>
    <w:rsid w:val="00CA32C1"/>
    <w:rsid w:val="00CC7883"/>
    <w:rsid w:val="00D934B3"/>
    <w:rsid w:val="00D95112"/>
    <w:rsid w:val="00D95651"/>
    <w:rsid w:val="00DC2D95"/>
    <w:rsid w:val="00DD5BEA"/>
    <w:rsid w:val="00DE6471"/>
    <w:rsid w:val="00E232A3"/>
    <w:rsid w:val="00E43FEC"/>
    <w:rsid w:val="00E5781D"/>
    <w:rsid w:val="00E663A3"/>
    <w:rsid w:val="00ED2424"/>
    <w:rsid w:val="00F5206D"/>
    <w:rsid w:val="00F5503F"/>
    <w:rsid w:val="00F7348E"/>
    <w:rsid w:val="01C65812"/>
    <w:rsid w:val="03016F9F"/>
    <w:rsid w:val="06ED79E6"/>
    <w:rsid w:val="09AA03BD"/>
    <w:rsid w:val="0A0218AF"/>
    <w:rsid w:val="0A1C062F"/>
    <w:rsid w:val="0FCE6FED"/>
    <w:rsid w:val="11610993"/>
    <w:rsid w:val="122277FE"/>
    <w:rsid w:val="123B65CD"/>
    <w:rsid w:val="12CA6F99"/>
    <w:rsid w:val="13710EE0"/>
    <w:rsid w:val="13A3140E"/>
    <w:rsid w:val="14A16B30"/>
    <w:rsid w:val="159B6B81"/>
    <w:rsid w:val="15FD57BF"/>
    <w:rsid w:val="15FE6E53"/>
    <w:rsid w:val="162849C5"/>
    <w:rsid w:val="16CC702E"/>
    <w:rsid w:val="1853596F"/>
    <w:rsid w:val="189C28C0"/>
    <w:rsid w:val="189F293C"/>
    <w:rsid w:val="19FE6FC5"/>
    <w:rsid w:val="1B5C5B7D"/>
    <w:rsid w:val="1B9B5033"/>
    <w:rsid w:val="1C0700DF"/>
    <w:rsid w:val="1DEC4C00"/>
    <w:rsid w:val="1F147D1B"/>
    <w:rsid w:val="20332264"/>
    <w:rsid w:val="20A62A7C"/>
    <w:rsid w:val="26B64C5D"/>
    <w:rsid w:val="26FF10B0"/>
    <w:rsid w:val="27C3495A"/>
    <w:rsid w:val="282A5658"/>
    <w:rsid w:val="29D25349"/>
    <w:rsid w:val="2B025806"/>
    <w:rsid w:val="2B3305C0"/>
    <w:rsid w:val="2C907F45"/>
    <w:rsid w:val="2D8E2086"/>
    <w:rsid w:val="2E1E110F"/>
    <w:rsid w:val="2EC612B3"/>
    <w:rsid w:val="31AE1651"/>
    <w:rsid w:val="35991DF1"/>
    <w:rsid w:val="36E02A7D"/>
    <w:rsid w:val="377140D1"/>
    <w:rsid w:val="389504F8"/>
    <w:rsid w:val="3ADC1E2F"/>
    <w:rsid w:val="3B39331A"/>
    <w:rsid w:val="3EB571EC"/>
    <w:rsid w:val="411E7CE8"/>
    <w:rsid w:val="416A38CB"/>
    <w:rsid w:val="42651533"/>
    <w:rsid w:val="441920CE"/>
    <w:rsid w:val="44B04CEF"/>
    <w:rsid w:val="44C229FB"/>
    <w:rsid w:val="463B0235"/>
    <w:rsid w:val="475E7931"/>
    <w:rsid w:val="48131B3A"/>
    <w:rsid w:val="492B5994"/>
    <w:rsid w:val="4B5C3F5F"/>
    <w:rsid w:val="4B7250CD"/>
    <w:rsid w:val="4C8F3FE2"/>
    <w:rsid w:val="4DD003D0"/>
    <w:rsid w:val="4E122FBE"/>
    <w:rsid w:val="4ECE2FF7"/>
    <w:rsid w:val="4FA35207"/>
    <w:rsid w:val="5019697D"/>
    <w:rsid w:val="509513C3"/>
    <w:rsid w:val="51C34594"/>
    <w:rsid w:val="52C85E35"/>
    <w:rsid w:val="52E41D9F"/>
    <w:rsid w:val="5389541D"/>
    <w:rsid w:val="56006B8B"/>
    <w:rsid w:val="58383309"/>
    <w:rsid w:val="5A2A158E"/>
    <w:rsid w:val="5A304188"/>
    <w:rsid w:val="5E8D74D7"/>
    <w:rsid w:val="5EE25D30"/>
    <w:rsid w:val="5F3D1072"/>
    <w:rsid w:val="5F7974E3"/>
    <w:rsid w:val="5FE76BBF"/>
    <w:rsid w:val="633A6513"/>
    <w:rsid w:val="63797839"/>
    <w:rsid w:val="64520C09"/>
    <w:rsid w:val="653F414A"/>
    <w:rsid w:val="6AE4738E"/>
    <w:rsid w:val="6BF71DBF"/>
    <w:rsid w:val="6E400B2A"/>
    <w:rsid w:val="70ED5D25"/>
    <w:rsid w:val="71BB2BBC"/>
    <w:rsid w:val="74E17EBE"/>
    <w:rsid w:val="75276FEB"/>
    <w:rsid w:val="76C22B8B"/>
    <w:rsid w:val="78BA26D1"/>
    <w:rsid w:val="792B435B"/>
    <w:rsid w:val="79E9362F"/>
    <w:rsid w:val="7A6932EC"/>
    <w:rsid w:val="7B4C2ABF"/>
    <w:rsid w:val="7EAB1EE3"/>
    <w:rsid w:val="7ED2161C"/>
    <w:rsid w:val="BEFB66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2"/>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42"/>
    <w:qFormat/>
    <w:uiPriority w:val="9"/>
    <w:pPr>
      <w:keepNext/>
      <w:keepLines/>
      <w:spacing w:before="260" w:after="260" w:line="416" w:lineRule="auto"/>
      <w:outlineLvl w:val="2"/>
    </w:pPr>
    <w:rPr>
      <w:b/>
      <w:bCs/>
      <w:sz w:val="32"/>
      <w:szCs w:val="32"/>
    </w:rPr>
  </w:style>
  <w:style w:type="paragraph" w:styleId="6">
    <w:name w:val="heading 4"/>
    <w:basedOn w:val="1"/>
    <w:next w:val="1"/>
    <w:link w:val="55"/>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60"/>
    <w:qFormat/>
    <w:uiPriority w:val="0"/>
    <w:pPr>
      <w:keepNext/>
      <w:keepLines/>
      <w:spacing w:before="280" w:after="290" w:line="376" w:lineRule="auto"/>
      <w:outlineLvl w:val="4"/>
    </w:pPr>
    <w:rPr>
      <w:b/>
      <w:bCs/>
      <w:sz w:val="28"/>
      <w:szCs w:val="28"/>
    </w:rPr>
  </w:style>
  <w:style w:type="paragraph" w:styleId="8">
    <w:name w:val="heading 6"/>
    <w:basedOn w:val="1"/>
    <w:next w:val="1"/>
    <w:link w:val="54"/>
    <w:qFormat/>
    <w:uiPriority w:val="0"/>
    <w:pPr>
      <w:keepNext/>
      <w:keepLines/>
      <w:spacing w:before="240" w:after="64" w:line="320" w:lineRule="auto"/>
      <w:outlineLvl w:val="5"/>
    </w:pPr>
    <w:rPr>
      <w:rFonts w:ascii="Cambria" w:hAnsi="Cambria"/>
      <w:b/>
      <w:bCs/>
      <w:sz w:val="24"/>
    </w:rPr>
  </w:style>
  <w:style w:type="paragraph" w:styleId="9">
    <w:name w:val="heading 7"/>
    <w:basedOn w:val="1"/>
    <w:next w:val="1"/>
    <w:link w:val="56"/>
    <w:qFormat/>
    <w:uiPriority w:val="0"/>
    <w:pPr>
      <w:keepNext/>
      <w:keepLines/>
      <w:spacing w:before="240" w:after="64" w:line="320" w:lineRule="auto"/>
      <w:outlineLvl w:val="6"/>
    </w:pPr>
    <w:rPr>
      <w:b/>
      <w:bCs/>
      <w:sz w:val="24"/>
    </w:rPr>
  </w:style>
  <w:style w:type="paragraph" w:styleId="10">
    <w:name w:val="heading 8"/>
    <w:basedOn w:val="1"/>
    <w:next w:val="1"/>
    <w:link w:val="57"/>
    <w:qFormat/>
    <w:uiPriority w:val="0"/>
    <w:pPr>
      <w:keepNext/>
      <w:keepLines/>
      <w:spacing w:before="240" w:after="64" w:line="320" w:lineRule="auto"/>
      <w:outlineLvl w:val="7"/>
    </w:pPr>
    <w:rPr>
      <w:rFonts w:ascii="Cambria" w:hAnsi="Cambria"/>
      <w:sz w:val="24"/>
    </w:rPr>
  </w:style>
  <w:style w:type="paragraph" w:styleId="11">
    <w:name w:val="heading 9"/>
    <w:basedOn w:val="1"/>
    <w:next w:val="1"/>
    <w:link w:val="53"/>
    <w:qFormat/>
    <w:uiPriority w:val="0"/>
    <w:pPr>
      <w:keepNext/>
      <w:keepLines/>
      <w:spacing w:before="240" w:after="64" w:line="320" w:lineRule="auto"/>
      <w:outlineLvl w:val="8"/>
    </w:pPr>
    <w:rPr>
      <w:rFonts w:ascii="Cambria" w:hAnsi="Cambria"/>
      <w:szCs w:val="21"/>
    </w:rPr>
  </w:style>
  <w:style w:type="character" w:default="1" w:styleId="25">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12">
    <w:name w:val="annotation text"/>
    <w:basedOn w:val="1"/>
    <w:link w:val="44"/>
    <w:unhideWhenUsed/>
    <w:qFormat/>
    <w:uiPriority w:val="99"/>
    <w:pPr>
      <w:jc w:val="left"/>
    </w:pPr>
  </w:style>
  <w:style w:type="paragraph" w:styleId="13">
    <w:name w:val="Body Text"/>
    <w:basedOn w:val="1"/>
    <w:link w:val="47"/>
    <w:unhideWhenUsed/>
    <w:qFormat/>
    <w:uiPriority w:val="99"/>
    <w:pPr>
      <w:spacing w:after="120"/>
    </w:pPr>
    <w:rPr>
      <w:sz w:val="24"/>
    </w:rPr>
  </w:style>
  <w:style w:type="paragraph" w:styleId="14">
    <w:name w:val="Body Text Indent"/>
    <w:basedOn w:val="1"/>
    <w:link w:val="58"/>
    <w:unhideWhenUsed/>
    <w:qFormat/>
    <w:uiPriority w:val="99"/>
    <w:pPr>
      <w:spacing w:after="120"/>
      <w:ind w:left="420" w:leftChars="200"/>
    </w:pPr>
  </w:style>
  <w:style w:type="paragraph" w:styleId="15">
    <w:name w:val="Plain Text"/>
    <w:basedOn w:val="1"/>
    <w:link w:val="39"/>
    <w:qFormat/>
    <w:uiPriority w:val="0"/>
    <w:rPr>
      <w:rFonts w:ascii="宋体" w:hAnsi="Courier New"/>
      <w:szCs w:val="20"/>
    </w:rPr>
  </w:style>
  <w:style w:type="paragraph" w:styleId="16">
    <w:name w:val="Balloon Text"/>
    <w:basedOn w:val="1"/>
    <w:link w:val="50"/>
    <w:unhideWhenUsed/>
    <w:qFormat/>
    <w:uiPriority w:val="0"/>
    <w:rPr>
      <w:sz w:val="18"/>
      <w:szCs w:val="18"/>
    </w:rPr>
  </w:style>
  <w:style w:type="paragraph" w:styleId="17">
    <w:name w:val="footer"/>
    <w:basedOn w:val="1"/>
    <w:link w:val="41"/>
    <w:unhideWhenUsed/>
    <w:qFormat/>
    <w:uiPriority w:val="0"/>
    <w:pPr>
      <w:tabs>
        <w:tab w:val="center" w:pos="4153"/>
        <w:tab w:val="right" w:pos="8306"/>
      </w:tabs>
      <w:snapToGrid w:val="0"/>
      <w:jc w:val="left"/>
    </w:pPr>
    <w:rPr>
      <w:sz w:val="18"/>
      <w:szCs w:val="18"/>
    </w:rPr>
  </w:style>
  <w:style w:type="paragraph" w:styleId="18">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Body Text Indent 3"/>
    <w:basedOn w:val="1"/>
    <w:link w:val="62"/>
    <w:unhideWhenUsed/>
    <w:qFormat/>
    <w:uiPriority w:val="99"/>
    <w:pPr>
      <w:spacing w:after="120"/>
      <w:ind w:left="420" w:leftChars="200"/>
    </w:pPr>
    <w:rPr>
      <w:sz w:val="16"/>
      <w:szCs w:val="16"/>
    </w:rPr>
  </w:style>
  <w:style w:type="paragraph" w:styleId="20">
    <w:name w:val="Normal (Web)"/>
    <w:basedOn w:val="1"/>
    <w:qFormat/>
    <w:uiPriority w:val="0"/>
    <w:pPr>
      <w:spacing w:before="100" w:beforeAutospacing="1" w:after="100" w:afterAutospacing="1"/>
      <w:jc w:val="left"/>
    </w:pPr>
    <w:rPr>
      <w:rFonts w:ascii="Calibri" w:hAnsi="Calibri"/>
      <w:kern w:val="0"/>
      <w:sz w:val="24"/>
    </w:rPr>
  </w:style>
  <w:style w:type="paragraph" w:styleId="21">
    <w:name w:val="annotation subject"/>
    <w:basedOn w:val="12"/>
    <w:next w:val="12"/>
    <w:link w:val="61"/>
    <w:unhideWhenUsed/>
    <w:qFormat/>
    <w:uiPriority w:val="99"/>
    <w:rPr>
      <w:b/>
      <w:bCs/>
    </w:rPr>
  </w:style>
  <w:style w:type="paragraph" w:styleId="22">
    <w:name w:val="Body Text First Indent"/>
    <w:basedOn w:val="13"/>
    <w:link w:val="46"/>
    <w:unhideWhenUsed/>
    <w:qFormat/>
    <w:uiPriority w:val="99"/>
    <w:pPr>
      <w:ind w:firstLine="420" w:firstLineChars="100"/>
    </w:p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bCs/>
      <w:kern w:val="0"/>
      <w:sz w:val="20"/>
      <w:szCs w:val="20"/>
    </w:rPr>
  </w:style>
  <w:style w:type="character" w:styleId="27">
    <w:name w:val="FollowedHyperlink"/>
    <w:basedOn w:val="25"/>
    <w:unhideWhenUsed/>
    <w:qFormat/>
    <w:uiPriority w:val="99"/>
    <w:rPr>
      <w:color w:val="333333"/>
      <w:u w:val="none"/>
    </w:rPr>
  </w:style>
  <w:style w:type="character" w:styleId="28">
    <w:name w:val="Emphasis"/>
    <w:basedOn w:val="25"/>
    <w:qFormat/>
    <w:uiPriority w:val="0"/>
  </w:style>
  <w:style w:type="character" w:styleId="29">
    <w:name w:val="HTML Definition"/>
    <w:basedOn w:val="25"/>
    <w:unhideWhenUsed/>
    <w:qFormat/>
    <w:uiPriority w:val="99"/>
    <w:rPr>
      <w:i/>
    </w:rPr>
  </w:style>
  <w:style w:type="character" w:styleId="30">
    <w:name w:val="Hyperlink"/>
    <w:basedOn w:val="25"/>
    <w:qFormat/>
    <w:uiPriority w:val="0"/>
    <w:rPr>
      <w:color w:val="333333"/>
      <w:u w:val="none"/>
    </w:rPr>
  </w:style>
  <w:style w:type="character" w:styleId="31">
    <w:name w:val="HTML Code"/>
    <w:basedOn w:val="25"/>
    <w:unhideWhenUsed/>
    <w:qFormat/>
    <w:uiPriority w:val="99"/>
    <w:rPr>
      <w:rFonts w:hint="default" w:ascii="Consolas" w:hAnsi="Consolas" w:eastAsia="Consolas" w:cs="Consolas"/>
      <w:color w:val="C7254E"/>
      <w:sz w:val="21"/>
      <w:szCs w:val="21"/>
      <w:shd w:val="clear" w:color="auto" w:fill="F9F2F4"/>
    </w:rPr>
  </w:style>
  <w:style w:type="character" w:styleId="32">
    <w:name w:val="annotation reference"/>
    <w:unhideWhenUsed/>
    <w:qFormat/>
    <w:uiPriority w:val="99"/>
    <w:rPr>
      <w:sz w:val="21"/>
      <w:szCs w:val="21"/>
    </w:rPr>
  </w:style>
  <w:style w:type="character" w:styleId="33">
    <w:name w:val="HTML Keyboard"/>
    <w:basedOn w:val="25"/>
    <w:unhideWhenUsed/>
    <w:qFormat/>
    <w:uiPriority w:val="99"/>
    <w:rPr>
      <w:rFonts w:ascii="Consolas" w:hAnsi="Consolas" w:eastAsia="Consolas" w:cs="Consolas"/>
      <w:color w:val="FFFFFF"/>
      <w:sz w:val="21"/>
      <w:szCs w:val="21"/>
      <w:shd w:val="clear" w:color="auto" w:fill="333333"/>
    </w:rPr>
  </w:style>
  <w:style w:type="character" w:styleId="34">
    <w:name w:val="HTML Sample"/>
    <w:basedOn w:val="25"/>
    <w:unhideWhenUsed/>
    <w:qFormat/>
    <w:uiPriority w:val="99"/>
    <w:rPr>
      <w:rFonts w:hint="default" w:ascii="Consolas" w:hAnsi="Consolas" w:eastAsia="Consolas" w:cs="Consolas"/>
      <w:sz w:val="21"/>
      <w:szCs w:val="21"/>
    </w:rPr>
  </w:style>
  <w:style w:type="paragraph" w:customStyle="1" w:styleId="35">
    <w:name w:val="_Style 31"/>
    <w:basedOn w:val="3"/>
    <w:next w:val="1"/>
    <w:qFormat/>
    <w:uiPriority w:val="39"/>
    <w:pPr>
      <w:outlineLvl w:val="9"/>
    </w:pPr>
  </w:style>
  <w:style w:type="paragraph" w:customStyle="1" w:styleId="36">
    <w:name w:val="Char1"/>
    <w:basedOn w:val="1"/>
    <w:qFormat/>
    <w:uiPriority w:val="0"/>
    <w:rPr>
      <w:rFonts w:ascii="Tahoma" w:hAnsi="Tahoma"/>
      <w:sz w:val="24"/>
      <w:szCs w:val="20"/>
    </w:rPr>
  </w:style>
  <w:style w:type="paragraph" w:customStyle="1" w:styleId="37">
    <w:name w:val="列出段落1"/>
    <w:basedOn w:val="1"/>
    <w:qFormat/>
    <w:uiPriority w:val="0"/>
    <w:pPr>
      <w:ind w:firstLine="420" w:firstLineChars="200"/>
    </w:pPr>
    <w:rPr>
      <w:rFonts w:ascii="Calibri" w:hAnsi="Calibri"/>
      <w:szCs w:val="22"/>
    </w:rPr>
  </w:style>
  <w:style w:type="paragraph" w:customStyle="1" w:styleId="38">
    <w:name w:val="_Style 34"/>
    <w:basedOn w:val="1"/>
    <w:qFormat/>
    <w:uiPriority w:val="34"/>
    <w:pPr>
      <w:ind w:firstLine="420" w:firstLineChars="200"/>
    </w:pPr>
  </w:style>
  <w:style w:type="character" w:customStyle="1" w:styleId="39">
    <w:name w:val="纯文本 Char"/>
    <w:link w:val="15"/>
    <w:qFormat/>
    <w:uiPriority w:val="0"/>
    <w:rPr>
      <w:rFonts w:ascii="宋体" w:hAnsi="Courier New"/>
      <w:kern w:val="2"/>
      <w:sz w:val="21"/>
    </w:rPr>
  </w:style>
  <w:style w:type="character" w:customStyle="1" w:styleId="40">
    <w:name w:val="font101"/>
    <w:qFormat/>
    <w:uiPriority w:val="0"/>
    <w:rPr>
      <w:rFonts w:hint="eastAsia" w:ascii="宋体" w:hAnsi="宋体" w:eastAsia="宋体" w:cs="宋体"/>
      <w:b/>
      <w:color w:val="FF0000"/>
      <w:sz w:val="20"/>
      <w:szCs w:val="20"/>
      <w:u w:val="none"/>
    </w:rPr>
  </w:style>
  <w:style w:type="character" w:customStyle="1" w:styleId="41">
    <w:name w:val="页脚 Char"/>
    <w:link w:val="17"/>
    <w:qFormat/>
    <w:uiPriority w:val="0"/>
    <w:rPr>
      <w:kern w:val="2"/>
      <w:sz w:val="18"/>
      <w:szCs w:val="18"/>
    </w:rPr>
  </w:style>
  <w:style w:type="character" w:customStyle="1" w:styleId="42">
    <w:name w:val="标题 3 Char"/>
    <w:link w:val="5"/>
    <w:qFormat/>
    <w:uiPriority w:val="9"/>
    <w:rPr>
      <w:b/>
      <w:bCs/>
      <w:kern w:val="2"/>
      <w:sz w:val="32"/>
      <w:szCs w:val="32"/>
    </w:rPr>
  </w:style>
  <w:style w:type="character" w:customStyle="1" w:styleId="43">
    <w:name w:val="标题 1 Char"/>
    <w:link w:val="3"/>
    <w:qFormat/>
    <w:uiPriority w:val="0"/>
    <w:rPr>
      <w:b/>
      <w:bCs/>
      <w:kern w:val="44"/>
      <w:sz w:val="44"/>
      <w:szCs w:val="44"/>
    </w:rPr>
  </w:style>
  <w:style w:type="character" w:customStyle="1" w:styleId="44">
    <w:name w:val="批注文字 Char"/>
    <w:link w:val="12"/>
    <w:semiHidden/>
    <w:qFormat/>
    <w:uiPriority w:val="99"/>
    <w:rPr>
      <w:kern w:val="2"/>
      <w:sz w:val="21"/>
      <w:szCs w:val="24"/>
    </w:rPr>
  </w:style>
  <w:style w:type="character" w:customStyle="1" w:styleId="45">
    <w:name w:val="页眉 Char"/>
    <w:link w:val="18"/>
    <w:qFormat/>
    <w:uiPriority w:val="0"/>
    <w:rPr>
      <w:kern w:val="2"/>
      <w:sz w:val="18"/>
      <w:szCs w:val="18"/>
    </w:rPr>
  </w:style>
  <w:style w:type="character" w:customStyle="1" w:styleId="46">
    <w:name w:val="正文首行缩进 Char"/>
    <w:basedOn w:val="47"/>
    <w:link w:val="22"/>
    <w:semiHidden/>
    <w:qFormat/>
    <w:uiPriority w:val="99"/>
  </w:style>
  <w:style w:type="character" w:customStyle="1" w:styleId="47">
    <w:name w:val="正文文本 Char"/>
    <w:link w:val="13"/>
    <w:semiHidden/>
    <w:qFormat/>
    <w:uiPriority w:val="99"/>
    <w:rPr>
      <w:kern w:val="2"/>
      <w:sz w:val="24"/>
      <w:szCs w:val="24"/>
    </w:rPr>
  </w:style>
  <w:style w:type="character" w:customStyle="1" w:styleId="48">
    <w:name w:val="font111"/>
    <w:qFormat/>
    <w:uiPriority w:val="0"/>
    <w:rPr>
      <w:rFonts w:hint="eastAsia" w:ascii="宋体" w:hAnsi="宋体" w:eastAsia="宋体" w:cs="宋体"/>
      <w:b/>
      <w:color w:val="000000"/>
      <w:sz w:val="20"/>
      <w:szCs w:val="20"/>
      <w:u w:val="none"/>
    </w:rPr>
  </w:style>
  <w:style w:type="character" w:customStyle="1" w:styleId="49">
    <w:name w:val="纯文本 Char1"/>
    <w:semiHidden/>
    <w:qFormat/>
    <w:uiPriority w:val="99"/>
    <w:rPr>
      <w:rFonts w:ascii="宋体" w:hAnsi="Courier New" w:cs="Courier New"/>
      <w:kern w:val="2"/>
      <w:sz w:val="21"/>
      <w:szCs w:val="21"/>
    </w:rPr>
  </w:style>
  <w:style w:type="character" w:customStyle="1" w:styleId="50">
    <w:name w:val="批注框文本 Char"/>
    <w:link w:val="16"/>
    <w:qFormat/>
    <w:uiPriority w:val="0"/>
    <w:rPr>
      <w:kern w:val="2"/>
      <w:sz w:val="18"/>
      <w:szCs w:val="18"/>
    </w:rPr>
  </w:style>
  <w:style w:type="character" w:customStyle="1" w:styleId="51">
    <w:name w:val="op-map-singlepoint-info-right1"/>
    <w:basedOn w:val="25"/>
    <w:qFormat/>
    <w:uiPriority w:val="0"/>
  </w:style>
  <w:style w:type="character" w:customStyle="1" w:styleId="52">
    <w:name w:val="标题 2 Char"/>
    <w:link w:val="4"/>
    <w:semiHidden/>
    <w:qFormat/>
    <w:uiPriority w:val="0"/>
    <w:rPr>
      <w:rFonts w:ascii="Cambria" w:hAnsi="Cambria" w:eastAsia="宋体" w:cs="Times New Roman"/>
      <w:b/>
      <w:bCs/>
      <w:kern w:val="2"/>
      <w:sz w:val="32"/>
      <w:szCs w:val="32"/>
    </w:rPr>
  </w:style>
  <w:style w:type="character" w:customStyle="1" w:styleId="53">
    <w:name w:val="标题 9 Char"/>
    <w:link w:val="11"/>
    <w:semiHidden/>
    <w:qFormat/>
    <w:uiPriority w:val="0"/>
    <w:rPr>
      <w:rFonts w:ascii="Cambria" w:hAnsi="Cambria" w:eastAsia="宋体" w:cs="Times New Roman"/>
      <w:kern w:val="2"/>
      <w:sz w:val="21"/>
      <w:szCs w:val="21"/>
    </w:rPr>
  </w:style>
  <w:style w:type="character" w:customStyle="1" w:styleId="54">
    <w:name w:val="标题 6 Char"/>
    <w:link w:val="8"/>
    <w:semiHidden/>
    <w:qFormat/>
    <w:uiPriority w:val="0"/>
    <w:rPr>
      <w:rFonts w:ascii="Cambria" w:hAnsi="Cambria" w:eastAsia="宋体" w:cs="Times New Roman"/>
      <w:b/>
      <w:bCs/>
      <w:kern w:val="2"/>
      <w:sz w:val="24"/>
      <w:szCs w:val="24"/>
    </w:rPr>
  </w:style>
  <w:style w:type="character" w:customStyle="1" w:styleId="55">
    <w:name w:val="标题 4 Char"/>
    <w:link w:val="6"/>
    <w:semiHidden/>
    <w:qFormat/>
    <w:uiPriority w:val="0"/>
    <w:rPr>
      <w:rFonts w:ascii="Cambria" w:hAnsi="Cambria" w:eastAsia="宋体" w:cs="Times New Roman"/>
      <w:b/>
      <w:bCs/>
      <w:kern w:val="2"/>
      <w:sz w:val="28"/>
      <w:szCs w:val="28"/>
    </w:rPr>
  </w:style>
  <w:style w:type="character" w:customStyle="1" w:styleId="56">
    <w:name w:val="标题 7 Char"/>
    <w:link w:val="9"/>
    <w:semiHidden/>
    <w:qFormat/>
    <w:uiPriority w:val="0"/>
    <w:rPr>
      <w:b/>
      <w:bCs/>
      <w:kern w:val="2"/>
      <w:sz w:val="24"/>
      <w:szCs w:val="24"/>
    </w:rPr>
  </w:style>
  <w:style w:type="character" w:customStyle="1" w:styleId="57">
    <w:name w:val="标题 8 Char"/>
    <w:link w:val="10"/>
    <w:semiHidden/>
    <w:qFormat/>
    <w:uiPriority w:val="0"/>
    <w:rPr>
      <w:rFonts w:ascii="Cambria" w:hAnsi="Cambria" w:eastAsia="宋体" w:cs="Times New Roman"/>
      <w:kern w:val="2"/>
      <w:sz w:val="24"/>
      <w:szCs w:val="24"/>
    </w:rPr>
  </w:style>
  <w:style w:type="character" w:customStyle="1" w:styleId="58">
    <w:name w:val="正文文本缩进 Char"/>
    <w:link w:val="14"/>
    <w:semiHidden/>
    <w:qFormat/>
    <w:uiPriority w:val="99"/>
    <w:rPr>
      <w:kern w:val="2"/>
      <w:sz w:val="21"/>
      <w:szCs w:val="24"/>
    </w:rPr>
  </w:style>
  <w:style w:type="character" w:customStyle="1" w:styleId="59">
    <w:name w:val="hover4"/>
    <w:basedOn w:val="25"/>
    <w:qFormat/>
    <w:uiPriority w:val="0"/>
    <w:rPr>
      <w:color w:val="999999"/>
    </w:rPr>
  </w:style>
  <w:style w:type="character" w:customStyle="1" w:styleId="60">
    <w:name w:val="标题 5 Char"/>
    <w:link w:val="7"/>
    <w:semiHidden/>
    <w:qFormat/>
    <w:uiPriority w:val="0"/>
    <w:rPr>
      <w:b/>
      <w:bCs/>
      <w:kern w:val="2"/>
      <w:sz w:val="28"/>
      <w:szCs w:val="28"/>
    </w:rPr>
  </w:style>
  <w:style w:type="character" w:customStyle="1" w:styleId="61">
    <w:name w:val="批注主题 Char"/>
    <w:link w:val="21"/>
    <w:semiHidden/>
    <w:qFormat/>
    <w:uiPriority w:val="99"/>
    <w:rPr>
      <w:b/>
      <w:bCs/>
      <w:kern w:val="2"/>
      <w:sz w:val="21"/>
      <w:szCs w:val="24"/>
    </w:rPr>
  </w:style>
  <w:style w:type="character" w:customStyle="1" w:styleId="62">
    <w:name w:val="正文文本缩进 3 Char"/>
    <w:basedOn w:val="25"/>
    <w:link w:val="19"/>
    <w:semiHidden/>
    <w:qFormat/>
    <w:uiPriority w:val="99"/>
    <w:rPr>
      <w:rFonts w:ascii="Times New Roman" w:hAnsi="Times New Roman"/>
      <w:kern w:val="2"/>
      <w:sz w:val="16"/>
      <w:szCs w:val="16"/>
    </w:rPr>
  </w:style>
  <w:style w:type="paragraph" w:customStyle="1" w:styleId="63">
    <w:name w:val="List Paragraph"/>
    <w:basedOn w:val="1"/>
    <w:unhideWhenUsed/>
    <w:qFormat/>
    <w:uiPriority w:val="99"/>
    <w:pPr>
      <w:ind w:firstLine="420" w:firstLineChars="200"/>
    </w:pPr>
  </w:style>
  <w:style w:type="character" w:customStyle="1" w:styleId="64">
    <w:name w:val="edittexttarea"/>
    <w:qFormat/>
    <w:uiPriority w:val="0"/>
    <w:rPr>
      <w:rFonts w:ascii="Calibri" w:hAnsi="Calibri" w:eastAsia="宋体" w:cs="Times New Roman"/>
    </w:rPr>
  </w:style>
  <w:style w:type="character" w:customStyle="1" w:styleId="65">
    <w:name w:val="font01"/>
    <w:basedOn w:val="2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56</Pages>
  <Words>29277</Words>
  <Characters>4349</Characters>
  <Lines>36</Lines>
  <Paragraphs>67</Paragraphs>
  <TotalTime>0</TotalTime>
  <ScaleCrop>false</ScaleCrop>
  <LinksUpToDate>false</LinksUpToDate>
  <CharactersWithSpaces>33559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2020-07-31T16:41:00Z</dcterms:created>
  <dc:creator>Administrator</dc:creator>
  <cp:lastModifiedBy>Administrator</cp:lastModifiedBy>
  <cp:lastPrinted>2021-09-26T16:54:00Z</cp:lastPrinted>
  <dcterms:modified xsi:type="dcterms:W3CDTF">2021-11-22T09:36:34Z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12537BA993264806B597F227109CCAE6</vt:lpwstr>
  </property>
</Properties>
</file>