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评分标准和方法</w:t>
      </w:r>
    </w:p>
    <w:p>
      <w:pPr>
        <w:jc w:val="center"/>
        <w:rPr>
          <w:rFonts w:hint="eastAsia" w:asciiTheme="minorEastAsia" w:hAnsiTheme="minorEastAsia" w:eastAsiaTheme="minorEastAsia" w:cstheme="minorEastAsia"/>
          <w:b/>
          <w:bCs/>
          <w:sz w:val="44"/>
          <w:szCs w:val="44"/>
        </w:rPr>
      </w:pPr>
    </w:p>
    <w:p>
      <w:pPr>
        <w:pStyle w:val="4"/>
        <w:ind w:firstLine="643"/>
        <w:rPr>
          <w:b/>
          <w:bCs w:val="0"/>
        </w:rPr>
      </w:pPr>
      <w:r>
        <w:rPr>
          <w:rFonts w:hint="eastAsia"/>
          <w:b/>
          <w:bCs w:val="0"/>
        </w:rPr>
        <w:t>一、投标文件的评审</w:t>
      </w:r>
    </w:p>
    <w:p>
      <w:pPr>
        <w:pStyle w:val="4"/>
        <w:ind w:firstLine="643"/>
        <w:rPr>
          <w:b w:val="0"/>
          <w:bCs/>
        </w:rPr>
      </w:pPr>
      <w:r>
        <w:rPr>
          <w:rFonts w:hint="eastAsia"/>
          <w:b w:val="0"/>
          <w:bCs/>
        </w:rPr>
        <w:t>1、开标时，由招标人代表和投标授权代表检查投标文件的密封情况，对符合密封要求的投标文件按照提交投标文件时间的先后顺序（或者逆顺序）当场逐一拆封，由开标会主持人宣唱并记录各投标人的投标，内容为“投标价格表”内容。</w:t>
      </w:r>
    </w:p>
    <w:p>
      <w:pPr>
        <w:pStyle w:val="4"/>
        <w:ind w:firstLine="643"/>
        <w:rPr>
          <w:b/>
          <w:bCs w:val="0"/>
        </w:rPr>
      </w:pPr>
      <w:r>
        <w:rPr>
          <w:rFonts w:hint="eastAsia"/>
          <w:b/>
          <w:bCs w:val="0"/>
        </w:rPr>
        <w:t xml:space="preserve">2、采用综合评分法： </w:t>
      </w:r>
    </w:p>
    <w:p>
      <w:pPr>
        <w:pStyle w:val="4"/>
        <w:ind w:firstLine="640"/>
      </w:pPr>
      <w:r>
        <w:rPr>
          <w:rFonts w:hint="eastAsia"/>
        </w:rPr>
        <w:t>（1）投标文件满足招标文件全部实质性要求，且按照评审因素的量化指标评审得分（即评标总得分）最高的投标人为中标候选人。</w:t>
      </w:r>
    </w:p>
    <w:p>
      <w:pPr>
        <w:pStyle w:val="4"/>
        <w:ind w:firstLine="640"/>
      </w:pPr>
      <w:r>
        <w:rPr>
          <w:rFonts w:hint="eastAsia"/>
        </w:rPr>
        <w:t>（2）每个投标人的评标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pPr>
        <w:pStyle w:val="4"/>
        <w:ind w:firstLine="640"/>
      </w:pPr>
      <w:r>
        <w:rPr>
          <w:rFonts w:hint="eastAsia"/>
        </w:rPr>
        <w:t>（3）各项评审因素的设置如下：</w:t>
      </w:r>
    </w:p>
    <w:p>
      <w:pPr>
        <w:pStyle w:val="4"/>
        <w:ind w:firstLine="640"/>
      </w:pPr>
      <w:r>
        <w:rPr>
          <w:rFonts w:hint="eastAsia"/>
        </w:rPr>
        <w:t>①价格项（F1×A1）满分为10分。</w:t>
      </w:r>
    </w:p>
    <w:p>
      <w:pPr>
        <w:pStyle w:val="4"/>
        <w:ind w:firstLine="640"/>
      </w:pPr>
      <w:r>
        <w:rPr>
          <w:rFonts w:hint="eastAsia"/>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4"/>
        <w:ind w:firstLine="640"/>
        <w:rPr>
          <w:rFonts w:hint="eastAsia" w:ascii="仿宋" w:hAnsi="仿宋" w:cs="仿宋"/>
        </w:rPr>
      </w:pPr>
      <w:r>
        <w:rPr>
          <w:rFonts w:hint="eastAsia" w:ascii="仿宋" w:hAnsi="仿宋" w:cs="仿宋"/>
        </w:rPr>
        <w:t>②技术项（F2×A2）满分为6</w:t>
      </w:r>
      <w:r>
        <w:rPr>
          <w:rFonts w:hint="eastAsia" w:ascii="仿宋" w:hAnsi="仿宋" w:cs="仿宋"/>
          <w:lang w:val="en-US" w:eastAsia="zh-CN"/>
        </w:rPr>
        <w:t>8</w:t>
      </w:r>
      <w:r>
        <w:rPr>
          <w:rFonts w:hint="eastAsia" w:ascii="仿宋" w:hAnsi="仿宋" w:cs="仿宋"/>
        </w:rPr>
        <w:t>分。</w:t>
      </w:r>
    </w:p>
    <w:tbl>
      <w:tblPr>
        <w:tblStyle w:val="2"/>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104"/>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345" w:type="dxa"/>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评标项目</w:t>
            </w:r>
          </w:p>
        </w:tc>
        <w:tc>
          <w:tcPr>
            <w:tcW w:w="1104" w:type="dxa"/>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评标分值</w:t>
            </w:r>
          </w:p>
        </w:tc>
        <w:tc>
          <w:tcPr>
            <w:tcW w:w="5848" w:type="dxa"/>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45" w:type="dxa"/>
            <w:vMerge w:val="restart"/>
            <w:vAlign w:val="center"/>
          </w:tcPr>
          <w:p>
            <w:pPr>
              <w:widowControl/>
              <w:jc w:val="center"/>
              <w:rPr>
                <w:rFonts w:hint="eastAsia" w:ascii="宋体" w:hAnsi="宋体" w:cs="宋体"/>
                <w:color w:val="000000"/>
                <w:kern w:val="0"/>
              </w:rPr>
            </w:pPr>
            <w:r>
              <w:rPr>
                <w:rFonts w:hint="eastAsia" w:ascii="宋体" w:hAnsi="宋体" w:cs="宋体"/>
                <w:color w:val="000000"/>
                <w:kern w:val="0"/>
              </w:rPr>
              <w:t>技术水平与能力</w:t>
            </w:r>
          </w:p>
        </w:tc>
        <w:tc>
          <w:tcPr>
            <w:tcW w:w="1104" w:type="dxa"/>
            <w:vAlign w:val="center"/>
          </w:tcPr>
          <w:p>
            <w:pPr>
              <w:widowControl/>
              <w:jc w:val="center"/>
              <w:rPr>
                <w:rFonts w:hint="eastAsia" w:ascii="宋体" w:hAnsi="宋体" w:cs="宋体"/>
                <w:color w:val="000000"/>
                <w:kern w:val="0"/>
              </w:rPr>
            </w:pPr>
            <w:r>
              <w:rPr>
                <w:rFonts w:ascii="宋体" w:hAnsi="宋体" w:cs="宋体"/>
                <w:color w:val="000000"/>
                <w:kern w:val="0"/>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根据投标人对本项目背景的理解阐述，由评委进行评议并打分，完全认知、理解的得3分，较认知、较理解的得2分，不够理解的得1分，其余不得分。（满分</w:t>
            </w:r>
            <w:r>
              <w:rPr>
                <w:rFonts w:ascii="宋体" w:hAnsi="宋体" w:cs="宋体"/>
                <w:color w:val="000000"/>
                <w:kern w:val="0"/>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cs="宋体"/>
                <w:color w:val="000000"/>
                <w:kern w:val="0"/>
              </w:rPr>
            </w:pPr>
            <w:r>
              <w:rPr>
                <w:rFonts w:ascii="宋体" w:hAnsi="宋体" w:cs="宋体"/>
                <w:color w:val="000000"/>
                <w:kern w:val="0"/>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根据投标人对项目现状的理解阐述，由评委进行评议并打分，完全认知、理解的得</w:t>
            </w:r>
            <w:r>
              <w:rPr>
                <w:rFonts w:ascii="宋体" w:hAnsi="宋体" w:cs="宋体"/>
                <w:color w:val="000000"/>
                <w:kern w:val="0"/>
              </w:rPr>
              <w:t>3</w:t>
            </w:r>
            <w:r>
              <w:rPr>
                <w:rFonts w:hint="eastAsia" w:ascii="宋体" w:hAnsi="宋体" w:cs="宋体"/>
                <w:color w:val="000000"/>
                <w:kern w:val="0"/>
              </w:rPr>
              <w:t>分，较认知、较理解的得2分，不够理解的得1分，其余不得分。（满分</w:t>
            </w:r>
            <w:r>
              <w:rPr>
                <w:rFonts w:ascii="宋体" w:hAnsi="宋体" w:cs="宋体"/>
                <w:color w:val="000000"/>
                <w:kern w:val="0"/>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cs="宋体"/>
                <w:color w:val="000000"/>
                <w:kern w:val="0"/>
              </w:rPr>
            </w:pPr>
            <w:r>
              <w:rPr>
                <w:rFonts w:ascii="宋体" w:hAnsi="宋体" w:cs="宋体"/>
                <w:color w:val="000000"/>
                <w:kern w:val="0"/>
              </w:rPr>
              <w:t>3</w:t>
            </w:r>
          </w:p>
        </w:tc>
        <w:tc>
          <w:tcPr>
            <w:tcW w:w="5848" w:type="dxa"/>
            <w:vAlign w:val="center"/>
          </w:tcPr>
          <w:p>
            <w:pPr>
              <w:widowControl/>
              <w:jc w:val="left"/>
              <w:rPr>
                <w:rFonts w:hint="eastAsia" w:ascii="宋体" w:hAnsi="宋体" w:cs="宋体"/>
                <w:color w:val="000000"/>
                <w:kern w:val="0"/>
              </w:rPr>
            </w:pPr>
            <w:bookmarkStart w:id="0" w:name="RANGE!C5"/>
            <w:r>
              <w:rPr>
                <w:rFonts w:hint="eastAsia" w:ascii="宋体" w:hAnsi="宋体" w:cs="宋体"/>
                <w:color w:val="000000"/>
                <w:kern w:val="0"/>
              </w:rPr>
              <w:t>根据投标人对</w:t>
            </w:r>
            <w:r>
              <w:rPr>
                <w:rFonts w:hint="eastAsia" w:ascii="宋体" w:hAnsi="宋体" w:cs="宋体"/>
                <w:color w:val="000000"/>
                <w:kern w:val="0"/>
                <w:lang w:eastAsia="zh-CN"/>
              </w:rPr>
              <w:t>项目整体架构</w:t>
            </w:r>
            <w:r>
              <w:rPr>
                <w:rFonts w:hint="eastAsia" w:ascii="宋体" w:hAnsi="宋体" w:cs="宋体"/>
                <w:color w:val="000000"/>
                <w:kern w:val="0"/>
              </w:rPr>
              <w:t>的理解阐述，由评委进行评议并打分，完全认知、理解的得3分，较认知、较理解的得2分，不够理解的得1分，其余不得分。（满分</w:t>
            </w:r>
            <w:r>
              <w:rPr>
                <w:rFonts w:ascii="宋体" w:hAnsi="宋体" w:cs="宋体"/>
                <w:color w:val="000000"/>
                <w:kern w:val="0"/>
              </w:rPr>
              <w:t>3</w:t>
            </w:r>
            <w:r>
              <w:rPr>
                <w:rFonts w:hint="eastAsia" w:ascii="宋体" w:hAnsi="宋体" w:cs="宋体"/>
                <w:color w:val="000000"/>
                <w:kern w:val="0"/>
              </w:rPr>
              <w:t>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福州市社区自助服务</w:t>
            </w:r>
            <w:r>
              <w:rPr>
                <w:rFonts w:hint="eastAsia" w:ascii="宋体" w:hAnsi="宋体" w:cs="宋体"/>
                <w:color w:val="000000"/>
                <w:kern w:val="0"/>
                <w:lang w:val="en-US" w:eastAsia="zh-CN"/>
              </w:rPr>
              <w:t>平台</w:t>
            </w:r>
            <w:r>
              <w:rPr>
                <w:rFonts w:hint="eastAsia" w:ascii="宋体" w:hAnsi="宋体" w:cs="宋体"/>
                <w:color w:val="000000"/>
                <w:kern w:val="0"/>
              </w:rPr>
              <w:t>建设的理解阐述，由评委进行评议并打分，完全认知、理解的得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福州市社区自助终端设备改造升级</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福州市自助终端管理平台升级改造建设</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福州市社区政务服务综合管理平台</w:t>
            </w:r>
            <w:r>
              <w:rPr>
                <w:rFonts w:hint="eastAsia" w:ascii="宋体" w:hAnsi="宋体" w:cs="宋体"/>
                <w:color w:val="000000"/>
                <w:kern w:val="0"/>
              </w:rPr>
              <w:t>建设理解阐述，由评委进行评议并打分，完全认知、理解的得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val="en-US"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福州市政务服务管理平台</w:t>
            </w:r>
            <w:r>
              <w:rPr>
                <w:rFonts w:hint="eastAsia" w:ascii="宋体" w:hAnsi="宋体" w:cs="宋体"/>
                <w:color w:val="000000"/>
                <w:kern w:val="0"/>
              </w:rPr>
              <w:t>建设的理解阐述，由评委进行评议并打分，完全认知、理解的得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6</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w:t>
            </w:r>
            <w:r>
              <w:rPr>
                <w:rFonts w:hint="eastAsia" w:ascii="宋体" w:hAnsi="宋体" w:cs="宋体"/>
                <w:color w:val="000000"/>
                <w:kern w:val="0"/>
                <w:lang w:val="en-US" w:eastAsia="zh-CN"/>
              </w:rPr>
              <w:t>e福州</w:t>
            </w:r>
            <w:r>
              <w:rPr>
                <w:rFonts w:hint="eastAsia" w:ascii="宋体" w:hAnsi="宋体" w:cs="宋体"/>
                <w:color w:val="000000"/>
                <w:kern w:val="0"/>
                <w:lang w:eastAsia="zh-CN"/>
              </w:rPr>
              <w:t>”互联网</w:t>
            </w:r>
            <w:r>
              <w:rPr>
                <w:rFonts w:hint="eastAsia" w:ascii="宋体" w:hAnsi="宋体" w:cs="宋体"/>
                <w:color w:val="000000"/>
                <w:kern w:val="0"/>
                <w:lang w:val="en-US" w:eastAsia="zh-CN"/>
              </w:rPr>
              <w:t>+政务服务</w:t>
            </w:r>
            <w:r>
              <w:rPr>
                <w:rFonts w:hint="eastAsia" w:ascii="宋体" w:hAnsi="宋体" w:cs="宋体"/>
                <w:color w:val="000000"/>
                <w:kern w:val="0"/>
                <w:lang w:eastAsia="zh-CN"/>
              </w:rPr>
              <w:t>网关</w:t>
            </w:r>
            <w:r>
              <w:rPr>
                <w:rFonts w:hint="eastAsia" w:ascii="宋体" w:hAnsi="宋体" w:cs="宋体"/>
                <w:color w:val="000000"/>
                <w:kern w:val="0"/>
              </w:rPr>
              <w:t>建设的理解阐述，由评委进行评议并打分，完全认知、理解的得</w:t>
            </w:r>
            <w:r>
              <w:rPr>
                <w:rFonts w:hint="eastAsia" w:ascii="宋体" w:hAnsi="宋体" w:cs="宋体"/>
                <w:color w:val="000000"/>
                <w:kern w:val="0"/>
                <w:lang w:val="en-US" w:eastAsia="zh-CN"/>
              </w:rPr>
              <w:t>6</w:t>
            </w:r>
            <w:r>
              <w:rPr>
                <w:rFonts w:hint="eastAsia" w:ascii="宋体" w:hAnsi="宋体" w:cs="宋体"/>
                <w:color w:val="000000"/>
                <w:kern w:val="0"/>
              </w:rPr>
              <w:t>分，较认知、较理解的得</w:t>
            </w:r>
            <w:r>
              <w:rPr>
                <w:rFonts w:hint="eastAsia" w:ascii="宋体" w:hAnsi="宋体" w:cs="宋体"/>
                <w:color w:val="000000"/>
                <w:kern w:val="0"/>
                <w:lang w:val="en-US" w:eastAsia="zh-CN"/>
              </w:rPr>
              <w:t>3</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6</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福州市公安局便民服务事项对接入驻自助终端</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3</w:t>
            </w:r>
            <w:r>
              <w:rPr>
                <w:rFonts w:hint="eastAsia" w:ascii="宋体" w:hAnsi="宋体" w:cs="宋体"/>
                <w:color w:val="000000"/>
                <w:kern w:val="0"/>
              </w:rPr>
              <w:t>分，较认知、较理解的得</w:t>
            </w:r>
            <w:r>
              <w:rPr>
                <w:rFonts w:hint="eastAsia" w:ascii="宋体" w:hAnsi="宋体" w:cs="宋体"/>
                <w:color w:val="000000"/>
                <w:kern w:val="0"/>
                <w:lang w:val="en-US" w:eastAsia="zh-CN"/>
              </w:rPr>
              <w:t>2</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cs="宋体"/>
                <w:color w:val="000000"/>
                <w:kern w:val="0"/>
                <w:lang w:val="en-US" w:eastAsia="zh-CN"/>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福州市人社局服务事项对接入驻自助终端</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3</w:t>
            </w:r>
            <w:r>
              <w:rPr>
                <w:rFonts w:hint="eastAsia" w:ascii="宋体" w:hAnsi="宋体" w:cs="宋体"/>
                <w:color w:val="000000"/>
                <w:kern w:val="0"/>
              </w:rPr>
              <w:t>分，较认知、较理解的得</w:t>
            </w:r>
            <w:r>
              <w:rPr>
                <w:rFonts w:hint="eastAsia" w:ascii="宋体" w:hAnsi="宋体" w:cs="宋体"/>
                <w:color w:val="000000"/>
                <w:kern w:val="0"/>
                <w:lang w:val="en-US" w:eastAsia="zh-CN"/>
              </w:rPr>
              <w:t>2</w:t>
            </w:r>
            <w:r>
              <w:rPr>
                <w:rFonts w:hint="eastAsia" w:ascii="宋体" w:hAnsi="宋体" w:cs="宋体"/>
                <w:color w:val="000000"/>
                <w:kern w:val="0"/>
              </w:rPr>
              <w:t>分，不够理解的得1分，其余不得分。（满分</w:t>
            </w:r>
            <w:r>
              <w:rPr>
                <w:rFonts w:hint="eastAsia" w:ascii="宋体" w:hAnsi="宋体" w:cs="宋体"/>
                <w:color w:val="000000"/>
                <w:kern w:val="0"/>
                <w:lang w:val="en-US" w:eastAsia="zh-CN"/>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福州市交通局服务事项对接入驻自助终端</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3</w:t>
            </w:r>
            <w:r>
              <w:rPr>
                <w:rFonts w:hint="eastAsia" w:ascii="宋体" w:hAnsi="宋体" w:cs="宋体"/>
                <w:color w:val="000000"/>
                <w:kern w:val="0"/>
              </w:rPr>
              <w:t>分，较认知、较理解的得2分，不够理解的得1分，其余不得分。（满分</w:t>
            </w:r>
            <w:r>
              <w:rPr>
                <w:rFonts w:hint="eastAsia" w:ascii="宋体" w:hAnsi="宋体" w:cs="宋体"/>
                <w:color w:val="000000"/>
                <w:kern w:val="0"/>
                <w:lang w:val="en-US" w:eastAsia="zh-CN"/>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根据投标人对</w:t>
            </w:r>
            <w:r>
              <w:rPr>
                <w:rFonts w:hint="eastAsia" w:ascii="宋体" w:hAnsi="宋体" w:cs="宋体"/>
                <w:color w:val="000000"/>
                <w:kern w:val="0"/>
                <w:lang w:eastAsia="zh-CN"/>
              </w:rPr>
              <w:t>福州市市民卡服务事项对接入驻自助终端</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3</w:t>
            </w:r>
            <w:r>
              <w:rPr>
                <w:rFonts w:hint="eastAsia" w:ascii="宋体" w:hAnsi="宋体" w:cs="宋体"/>
                <w:color w:val="000000"/>
                <w:kern w:val="0"/>
              </w:rPr>
              <w:t>分，较认知、较理解的得2分，不够理解的得1分，其余不得分。（满分</w:t>
            </w:r>
            <w:r>
              <w:rPr>
                <w:rFonts w:hint="eastAsia" w:ascii="宋体" w:hAnsi="宋体" w:cs="宋体"/>
                <w:color w:val="000000"/>
                <w:kern w:val="0"/>
                <w:lang w:val="en-US" w:eastAsia="zh-CN"/>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cs="宋体" w:eastAsiaTheme="minorEastAsia"/>
                <w:color w:val="000000"/>
                <w:kern w:val="0"/>
                <w:lang w:eastAsia="zh-CN"/>
              </w:rPr>
            </w:pPr>
            <w:r>
              <w:rPr>
                <w:rFonts w:hint="eastAsia" w:ascii="宋体" w:hAnsi="宋体" w:cs="宋体"/>
                <w:color w:val="000000"/>
                <w:kern w:val="0"/>
                <w:lang w:val="en-US" w:eastAsia="zh-CN"/>
              </w:rPr>
              <w:t>3</w:t>
            </w:r>
          </w:p>
        </w:tc>
        <w:tc>
          <w:tcPr>
            <w:tcW w:w="5848" w:type="dxa"/>
            <w:vAlign w:val="center"/>
          </w:tcPr>
          <w:p>
            <w:pPr>
              <w:widowControl/>
              <w:jc w:val="left"/>
              <w:rPr>
                <w:rFonts w:hint="eastAsia" w:ascii="宋体" w:hAnsi="宋体" w:cs="宋体"/>
                <w:color w:val="000000"/>
                <w:kern w:val="0"/>
              </w:rPr>
            </w:pPr>
            <w:r>
              <w:rPr>
                <w:rFonts w:hint="eastAsia" w:ascii="宋体" w:hAnsi="宋体" w:cs="宋体"/>
                <w:color w:val="000000"/>
                <w:kern w:val="0"/>
              </w:rPr>
              <w:t>根据投标人</w:t>
            </w:r>
            <w:r>
              <w:rPr>
                <w:rFonts w:hint="eastAsia" w:ascii="宋体" w:hAnsi="宋体" w:cs="宋体"/>
                <w:color w:val="000000"/>
                <w:kern w:val="0"/>
                <w:lang w:eastAsia="zh-CN"/>
              </w:rPr>
              <w:t>福州市法人服务事项对接入驻自助终端</w:t>
            </w:r>
            <w:r>
              <w:rPr>
                <w:rFonts w:hint="eastAsia" w:ascii="宋体" w:hAnsi="宋体" w:cs="宋体"/>
                <w:color w:val="000000"/>
                <w:kern w:val="0"/>
              </w:rPr>
              <w:t>的理解阐述，由评委进行评议并打分，完全认知、理解的得</w:t>
            </w:r>
            <w:r>
              <w:rPr>
                <w:rFonts w:hint="eastAsia" w:ascii="宋体" w:hAnsi="宋体" w:cs="宋体"/>
                <w:color w:val="000000"/>
                <w:kern w:val="0"/>
                <w:lang w:val="en-US" w:eastAsia="zh-CN"/>
              </w:rPr>
              <w:t>3</w:t>
            </w:r>
            <w:r>
              <w:rPr>
                <w:rFonts w:hint="eastAsia" w:ascii="宋体" w:hAnsi="宋体" w:cs="宋体"/>
                <w:color w:val="000000"/>
                <w:kern w:val="0"/>
              </w:rPr>
              <w:t>分，较认知、较理解的得2分，不够理解的得1分，其余不得分。（满分</w:t>
            </w:r>
            <w:r>
              <w:rPr>
                <w:rFonts w:hint="eastAsia" w:ascii="宋体" w:hAnsi="宋体" w:cs="宋体"/>
                <w:color w:val="000000"/>
                <w:kern w:val="0"/>
                <w:lang w:val="en-US" w:eastAsia="zh-CN"/>
              </w:rPr>
              <w:t>3</w:t>
            </w:r>
            <w:r>
              <w:rPr>
                <w:rFonts w:hint="eastAsia" w:ascii="宋体" w:hAnsi="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345" w:type="dxa"/>
            <w:vMerge w:val="restart"/>
            <w:vAlign w:val="center"/>
          </w:tcPr>
          <w:p>
            <w:pPr>
              <w:widowControl/>
              <w:jc w:val="center"/>
              <w:rPr>
                <w:rFonts w:hint="eastAsia" w:ascii="宋体" w:hAnsi="宋体" w:cs="宋体"/>
                <w:color w:val="000000"/>
                <w:kern w:val="0"/>
              </w:rPr>
            </w:pPr>
            <w:r>
              <w:rPr>
                <w:rFonts w:hint="eastAsia" w:ascii="宋体" w:hAnsi="宋体" w:eastAsia="宋体" w:cs="宋体"/>
                <w:color w:val="000000"/>
                <w:kern w:val="0"/>
              </w:rPr>
              <w:t>项目团队能力</w:t>
            </w:r>
          </w:p>
        </w:tc>
        <w:tc>
          <w:tcPr>
            <w:tcW w:w="1104" w:type="dxa"/>
            <w:vAlign w:val="center"/>
          </w:tcPr>
          <w:p>
            <w:pPr>
              <w:widowControl/>
              <w:jc w:val="center"/>
              <w:rPr>
                <w:rFonts w:hint="eastAsia" w:ascii="宋体" w:hAnsi="宋体" w:eastAsia="宋体" w:cs="宋体"/>
                <w:color w:val="000000"/>
                <w:kern w:val="0"/>
                <w:sz w:val="21"/>
                <w:szCs w:val="24"/>
                <w:highlight w:val="none"/>
                <w:lang w:val="en-US" w:eastAsia="zh-CN" w:bidi="ar-SA"/>
              </w:rPr>
            </w:pPr>
            <w:r>
              <w:rPr>
                <w:rFonts w:hint="eastAsia" w:ascii="宋体" w:hAnsi="宋体" w:cs="宋体"/>
                <w:color w:val="000000"/>
                <w:kern w:val="0"/>
                <w:highlight w:val="none"/>
                <w:lang w:val="en-US" w:eastAsia="zh-CN"/>
              </w:rPr>
              <w:t>4</w:t>
            </w:r>
          </w:p>
        </w:tc>
        <w:tc>
          <w:tcPr>
            <w:tcW w:w="5848" w:type="dxa"/>
            <w:vAlign w:val="center"/>
          </w:tcPr>
          <w:p>
            <w:pPr>
              <w:widowControl/>
              <w:jc w:val="left"/>
              <w:rPr>
                <w:rFonts w:hint="eastAsia" w:ascii="宋体" w:hAnsi="宋体" w:eastAsia="宋体" w:cs="宋体"/>
                <w:color w:val="000000"/>
                <w:kern w:val="0"/>
                <w:sz w:val="21"/>
                <w:szCs w:val="24"/>
                <w:highlight w:val="none"/>
                <w:lang w:val="en-US" w:eastAsia="zh-CN" w:bidi="ar-SA"/>
              </w:rPr>
            </w:pPr>
            <w:r>
              <w:rPr>
                <w:rFonts w:hint="eastAsia" w:ascii="宋体" w:hAnsi="宋体" w:eastAsia="宋体" w:cs="宋体"/>
                <w:color w:val="000000"/>
                <w:kern w:val="0"/>
                <w:highlight w:val="none"/>
              </w:rPr>
              <w:t>拟担任本项目负责人近三年曾参与市级以上信息化领域规划咨询项目，每项目得</w:t>
            </w: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rPr>
              <w:t>分，本项最高</w:t>
            </w:r>
            <w:r>
              <w:rPr>
                <w:rFonts w:hint="eastAsia" w:ascii="宋体" w:hAnsi="宋体" w:cs="宋体"/>
                <w:color w:val="000000"/>
                <w:kern w:val="0"/>
                <w:highlight w:val="none"/>
                <w:lang w:val="en-US" w:eastAsia="zh-CN"/>
              </w:rPr>
              <w:t>4</w:t>
            </w:r>
            <w:r>
              <w:rPr>
                <w:rFonts w:hint="eastAsia" w:ascii="宋体" w:hAnsi="宋体" w:eastAsia="宋体" w:cs="宋体"/>
                <w:color w:val="000000"/>
                <w:kern w:val="0"/>
                <w:highlight w:val="none"/>
              </w:rPr>
              <w:t>分。注：投标人须提供项目负责人的身份证、学历证、职称证书，最近三个月在投标人单位缴纳社会保险、有关经历的证明材料复印件（加盖投标人公章）。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345" w:type="dxa"/>
            <w:vMerge w:val="continue"/>
            <w:vAlign w:val="center"/>
          </w:tcPr>
          <w:p>
            <w:pPr>
              <w:widowControl/>
              <w:jc w:val="center"/>
              <w:rPr>
                <w:rFonts w:hint="eastAsia" w:ascii="宋体" w:hAnsi="宋体" w:cs="宋体"/>
                <w:color w:val="000000"/>
                <w:kern w:val="0"/>
              </w:rPr>
            </w:pPr>
          </w:p>
        </w:tc>
        <w:tc>
          <w:tcPr>
            <w:tcW w:w="1104" w:type="dxa"/>
            <w:vAlign w:val="center"/>
          </w:tcPr>
          <w:p>
            <w:pPr>
              <w:widowControl/>
              <w:jc w:val="center"/>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rPr>
              <w:t>4</w:t>
            </w:r>
          </w:p>
        </w:tc>
        <w:tc>
          <w:tcPr>
            <w:tcW w:w="5848" w:type="dxa"/>
            <w:vAlign w:val="center"/>
          </w:tcPr>
          <w:p>
            <w:pPr>
              <w:widowControl/>
              <w:jc w:val="left"/>
              <w:rPr>
                <w:rFonts w:hint="eastAsia" w:ascii="宋体" w:hAnsi="宋体" w:eastAsia="宋体" w:cs="宋体"/>
                <w:color w:val="000000"/>
                <w:kern w:val="0"/>
                <w:sz w:val="21"/>
                <w:szCs w:val="24"/>
                <w:highlight w:val="none"/>
                <w:lang w:val="en-US" w:eastAsia="zh-CN" w:bidi="ar-SA"/>
              </w:rPr>
            </w:pPr>
            <w:r>
              <w:rPr>
                <w:rFonts w:hint="eastAsia" w:ascii="宋体" w:hAnsi="宋体" w:eastAsia="宋体" w:cs="宋体"/>
                <w:color w:val="000000"/>
                <w:kern w:val="0"/>
                <w:highlight w:val="none"/>
              </w:rPr>
              <w:t>投标单位拟派出的项目负责人具备国际PMP证书的得</w:t>
            </w: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rPr>
              <w:t>分，具备信息系统项目管理师资格的得</w:t>
            </w:r>
            <w:r>
              <w:rPr>
                <w:rFonts w:hint="eastAsia" w:ascii="宋体" w:hAnsi="宋体" w:cs="宋体"/>
                <w:color w:val="000000"/>
                <w:kern w:val="0"/>
                <w:highlight w:val="none"/>
                <w:lang w:val="en-US" w:eastAsia="zh-CN"/>
              </w:rPr>
              <w:t>2</w:t>
            </w:r>
            <w:r>
              <w:rPr>
                <w:rFonts w:hint="eastAsia" w:ascii="宋体" w:hAnsi="宋体" w:eastAsia="宋体" w:cs="宋体"/>
                <w:color w:val="000000"/>
                <w:kern w:val="0"/>
                <w:highlight w:val="none"/>
              </w:rPr>
              <w:t>分，最高得</w:t>
            </w:r>
            <w:r>
              <w:rPr>
                <w:rFonts w:hint="eastAsia" w:ascii="宋体" w:hAnsi="宋体" w:cs="宋体"/>
                <w:color w:val="000000"/>
                <w:kern w:val="0"/>
                <w:highlight w:val="none"/>
                <w:lang w:val="en-US" w:eastAsia="zh-CN"/>
              </w:rPr>
              <w:t>4</w:t>
            </w:r>
            <w:r>
              <w:rPr>
                <w:rFonts w:hint="eastAsia" w:ascii="宋体" w:hAnsi="宋体" w:eastAsia="宋体" w:cs="宋体"/>
                <w:color w:val="000000"/>
                <w:kern w:val="0"/>
                <w:highlight w:val="none"/>
              </w:rPr>
              <w:t>分。注：投标人须提供项目负责人的身份证、研究生及以上学历证、职称证书，最近三个月在投标人单位缴纳社会保险、有关经历的证明材料复印件（加盖投标人公章），否则不得分。</w:t>
            </w:r>
          </w:p>
        </w:tc>
      </w:tr>
    </w:tbl>
    <w:p>
      <w:pPr>
        <w:pStyle w:val="4"/>
        <w:ind w:firstLine="640"/>
        <w:rPr>
          <w:rFonts w:hint="eastAsia" w:eastAsia="宋体"/>
        </w:rPr>
      </w:pPr>
    </w:p>
    <w:p>
      <w:pPr>
        <w:pStyle w:val="4"/>
        <w:ind w:firstLine="640"/>
        <w:rPr>
          <w:rFonts w:hint="eastAsia" w:ascii="仿宋" w:hAnsi="仿宋" w:cs="仿宋"/>
        </w:rPr>
      </w:pPr>
      <w:r>
        <w:rPr>
          <w:rFonts w:hint="eastAsia" w:ascii="仿宋" w:hAnsi="仿宋" w:cs="仿宋"/>
        </w:rPr>
        <w:t>③商务项（F3×A3）满分为</w:t>
      </w:r>
      <w:r>
        <w:rPr>
          <w:rFonts w:hint="eastAsia" w:ascii="仿宋" w:hAnsi="仿宋" w:cs="仿宋"/>
          <w:lang w:val="en-US" w:eastAsia="zh-CN"/>
        </w:rPr>
        <w:t>22</w:t>
      </w:r>
      <w:r>
        <w:rPr>
          <w:rFonts w:hint="eastAsia" w:ascii="仿宋" w:hAnsi="仿宋" w:cs="仿宋"/>
        </w:rPr>
        <w:t>分。</w:t>
      </w:r>
    </w:p>
    <w:tbl>
      <w:tblPr>
        <w:tblStyle w:val="2"/>
        <w:tblW w:w="8326" w:type="dxa"/>
        <w:tblInd w:w="0" w:type="dxa"/>
        <w:tblLayout w:type="fixed"/>
        <w:tblCellMar>
          <w:top w:w="0" w:type="dxa"/>
          <w:left w:w="0" w:type="dxa"/>
          <w:bottom w:w="0" w:type="dxa"/>
          <w:right w:w="0" w:type="dxa"/>
        </w:tblCellMar>
      </w:tblPr>
      <w:tblGrid>
        <w:gridCol w:w="1278"/>
        <w:gridCol w:w="1087"/>
        <w:gridCol w:w="5961"/>
      </w:tblGrid>
      <w:tr>
        <w:tblPrEx>
          <w:tblCellMar>
            <w:top w:w="0" w:type="dxa"/>
            <w:left w:w="0" w:type="dxa"/>
            <w:bottom w:w="0" w:type="dxa"/>
            <w:right w:w="0" w:type="dxa"/>
          </w:tblCellMar>
        </w:tblPrEx>
        <w:trPr>
          <w:trHeight w:val="295" w:hRule="atLeast"/>
        </w:trPr>
        <w:tc>
          <w:tcPr>
            <w:tcW w:w="12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highlight w:val="none"/>
                <w:u w:val="none"/>
              </w:rPr>
            </w:pPr>
            <w:r>
              <w:rPr>
                <w:rFonts w:hint="eastAsia" w:asciiTheme="minorEastAsia" w:hAnsiTheme="minorEastAsia" w:eastAsiaTheme="minorEastAsia" w:cstheme="minorEastAsia"/>
                <w:b/>
                <w:bCs/>
                <w:i w:val="0"/>
                <w:color w:val="000000"/>
                <w:kern w:val="0"/>
                <w:sz w:val="21"/>
                <w:szCs w:val="21"/>
                <w:highlight w:val="none"/>
                <w:u w:val="none"/>
                <w:lang w:val="en-US" w:eastAsia="zh-CN" w:bidi="ar"/>
              </w:rPr>
              <w:t>评标项目</w:t>
            </w: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highlight w:val="none"/>
                <w:u w:val="none"/>
              </w:rPr>
            </w:pPr>
            <w:r>
              <w:rPr>
                <w:rFonts w:hint="eastAsia" w:asciiTheme="minorEastAsia" w:hAnsiTheme="minorEastAsia" w:eastAsiaTheme="minorEastAsia" w:cstheme="minorEastAsia"/>
                <w:b/>
                <w:bCs/>
                <w:i w:val="0"/>
                <w:color w:val="000000"/>
                <w:kern w:val="0"/>
                <w:sz w:val="21"/>
                <w:szCs w:val="21"/>
                <w:highlight w:val="none"/>
                <w:u w:val="none"/>
                <w:lang w:val="en-US" w:eastAsia="zh-CN" w:bidi="ar"/>
              </w:rPr>
              <w:t>评标分值</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color w:val="000000"/>
                <w:sz w:val="21"/>
                <w:szCs w:val="21"/>
                <w:highlight w:val="none"/>
                <w:u w:val="none"/>
              </w:rPr>
            </w:pPr>
            <w:r>
              <w:rPr>
                <w:rFonts w:hint="eastAsia" w:asciiTheme="minorEastAsia" w:hAnsiTheme="minorEastAsia" w:eastAsiaTheme="minorEastAsia" w:cstheme="minorEastAsia"/>
                <w:b/>
                <w:bCs/>
                <w:i w:val="0"/>
                <w:color w:val="000000"/>
                <w:kern w:val="0"/>
                <w:sz w:val="21"/>
                <w:szCs w:val="21"/>
                <w:highlight w:val="none"/>
                <w:u w:val="none"/>
                <w:lang w:val="en-US" w:eastAsia="zh-CN" w:bidi="ar"/>
              </w:rPr>
              <w:t>评标方法描述</w:t>
            </w:r>
          </w:p>
        </w:tc>
      </w:tr>
      <w:tr>
        <w:tblPrEx>
          <w:tblCellMar>
            <w:top w:w="0" w:type="dxa"/>
            <w:left w:w="0" w:type="dxa"/>
            <w:bottom w:w="0" w:type="dxa"/>
            <w:right w:w="0" w:type="dxa"/>
          </w:tblCellMar>
        </w:tblPrEx>
        <w:trPr>
          <w:trHeight w:val="590" w:hRule="atLeast"/>
        </w:trPr>
        <w:tc>
          <w:tcPr>
            <w:tcW w:w="127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投标人实力</w:t>
            </w: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投标人具有乙级或以上工程咨询资格，得1分。 注：需提供相关证明文件，否则不得分。</w:t>
            </w:r>
          </w:p>
        </w:tc>
      </w:tr>
      <w:tr>
        <w:tblPrEx>
          <w:tblCellMar>
            <w:top w:w="0" w:type="dxa"/>
            <w:left w:w="0" w:type="dxa"/>
            <w:bottom w:w="0" w:type="dxa"/>
            <w:right w:w="0" w:type="dxa"/>
          </w:tblCellMar>
        </w:tblPrEx>
        <w:trPr>
          <w:trHeight w:val="575" w:hRule="atLeast"/>
        </w:trPr>
        <w:tc>
          <w:tcPr>
            <w:tcW w:w="127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Theme="minorEastAsia" w:hAnsiTheme="minorEastAsia" w:eastAsiaTheme="minorEastAsia" w:cstheme="minorEastAsia"/>
                <w:i w:val="0"/>
                <w:color w:val="000000"/>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投标人具有省级及以上科技型企业证书得3分。 注：需提相关证明文件印件，否则不得分。</w:t>
            </w:r>
          </w:p>
        </w:tc>
      </w:tr>
      <w:tr>
        <w:tblPrEx>
          <w:tblCellMar>
            <w:top w:w="0" w:type="dxa"/>
            <w:left w:w="0" w:type="dxa"/>
            <w:bottom w:w="0" w:type="dxa"/>
            <w:right w:w="0" w:type="dxa"/>
          </w:tblCellMar>
        </w:tblPrEx>
        <w:trPr>
          <w:trHeight w:val="855" w:hRule="atLeast"/>
        </w:trPr>
        <w:tc>
          <w:tcPr>
            <w:tcW w:w="127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rPr>
                <w:rFonts w:hint="eastAsia" w:asciiTheme="minorEastAsia" w:hAnsiTheme="minorEastAsia" w:eastAsiaTheme="minorEastAsia" w:cstheme="minorEastAsia"/>
                <w:i w:val="0"/>
                <w:color w:val="000000"/>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根据投标人所提供的计算机软件著作权登记证书进行打分，每提供一份得1分，满分3分。著作权人应为投标人，否则不得分。 注：需提供软件著作权登记证书复印件。</w:t>
            </w:r>
          </w:p>
        </w:tc>
      </w:tr>
      <w:tr>
        <w:tblPrEx>
          <w:tblCellMar>
            <w:top w:w="0" w:type="dxa"/>
            <w:left w:w="0" w:type="dxa"/>
            <w:bottom w:w="0" w:type="dxa"/>
            <w:right w:w="0" w:type="dxa"/>
          </w:tblCellMar>
        </w:tblPrEx>
        <w:trPr>
          <w:trHeight w:val="1975" w:hRule="atLeast"/>
        </w:trPr>
        <w:tc>
          <w:tcPr>
            <w:tcW w:w="12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本地化服务</w:t>
            </w: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本地化服务：为保证项目的售后服务质量，投标人承诺本地化技术服务队伍，在福建本地服务机构人员＞25人的得3分，25人≤福建本地服务机构人员＞20人的得2分，20人≤福建本地服务机构人员＞15人的得1分，其他不得分。注：需提供人员清单及投标截止前连续三个月人员由投标人在福建本地社保机构缴费证明材料，以养老保险缴纳明细表为准）</w:t>
            </w:r>
          </w:p>
        </w:tc>
      </w:tr>
      <w:tr>
        <w:tblPrEx>
          <w:tblCellMar>
            <w:top w:w="0" w:type="dxa"/>
            <w:left w:w="0" w:type="dxa"/>
            <w:bottom w:w="0" w:type="dxa"/>
            <w:right w:w="0" w:type="dxa"/>
          </w:tblCellMar>
        </w:tblPrEx>
        <w:trPr>
          <w:trHeight w:val="1415" w:hRule="atLeast"/>
        </w:trPr>
        <w:tc>
          <w:tcPr>
            <w:tcW w:w="127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投标人业绩</w:t>
            </w: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近三年来承担的可研或规划类的项目，提供1份得1分，满分3分。注：需提供该业绩项目的中标公告（提供相关网站中标公告的下载网页并注明网址）、中标通知书复印件、采购合同文本复印件，以及能够证明该业绩项目已经采购人验收合格的相关证明文件复印件（原件备查）。</w:t>
            </w:r>
          </w:p>
        </w:tc>
      </w:tr>
      <w:tr>
        <w:tblPrEx>
          <w:tblCellMar>
            <w:top w:w="0" w:type="dxa"/>
            <w:left w:w="0" w:type="dxa"/>
            <w:bottom w:w="0" w:type="dxa"/>
            <w:right w:w="0" w:type="dxa"/>
          </w:tblCellMar>
        </w:tblPrEx>
        <w:trPr>
          <w:trHeight w:val="915" w:hRule="atLeast"/>
        </w:trPr>
        <w:tc>
          <w:tcPr>
            <w:tcW w:w="127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投标人有福建省内省直管大型集团型国有企业信息化建设项目类经验并能提供证明材料的得3分，否则不得分。须提供相关证明文件复印件（原件备查）</w:t>
            </w:r>
          </w:p>
        </w:tc>
      </w:tr>
      <w:tr>
        <w:tblPrEx>
          <w:tblCellMar>
            <w:top w:w="0" w:type="dxa"/>
            <w:left w:w="0" w:type="dxa"/>
            <w:bottom w:w="0" w:type="dxa"/>
            <w:right w:w="0" w:type="dxa"/>
          </w:tblCellMar>
        </w:tblPrEx>
        <w:trPr>
          <w:trHeight w:val="915" w:hRule="atLeast"/>
        </w:trPr>
        <w:tc>
          <w:tcPr>
            <w:tcW w:w="127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投标人参与过福建省工信厅及发改委相关省级课题并获得专家验收能提供证明材料的得3分，否则不得分。须提供相关证明文件复印件（原件备查）</w:t>
            </w:r>
          </w:p>
        </w:tc>
      </w:tr>
      <w:tr>
        <w:tblPrEx>
          <w:tblCellMar>
            <w:top w:w="0" w:type="dxa"/>
            <w:left w:w="0" w:type="dxa"/>
            <w:bottom w:w="0" w:type="dxa"/>
            <w:right w:w="0" w:type="dxa"/>
          </w:tblCellMar>
        </w:tblPrEx>
        <w:trPr>
          <w:trHeight w:val="881" w:hRule="atLeast"/>
        </w:trPr>
        <w:tc>
          <w:tcPr>
            <w:tcW w:w="127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hint="eastAsia" w:asciiTheme="minorEastAsia" w:hAnsiTheme="minorEastAsia" w:eastAsiaTheme="minorEastAsia" w:cstheme="minorEastAsia"/>
                <w:i w:val="0"/>
                <w:color w:val="000000"/>
                <w:sz w:val="21"/>
                <w:szCs w:val="21"/>
                <w:highlight w:val="none"/>
                <w:u w:val="none"/>
              </w:rPr>
            </w:pPr>
          </w:p>
        </w:tc>
        <w:tc>
          <w:tcPr>
            <w:tcW w:w="108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3</w:t>
            </w:r>
          </w:p>
        </w:tc>
        <w:tc>
          <w:tcPr>
            <w:tcW w:w="596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投标人参与过福建省内国有企业投资及参股子公司类相关可研咨询服务的，3个及</w:t>
            </w:r>
            <w:r>
              <w:rPr>
                <w:rStyle w:val="5"/>
                <w:rFonts w:hint="eastAsia" w:asciiTheme="minorEastAsia" w:hAnsiTheme="minorEastAsia" w:eastAsiaTheme="minorEastAsia" w:cstheme="minorEastAsia"/>
                <w:sz w:val="21"/>
                <w:szCs w:val="21"/>
                <w:highlight w:val="none"/>
                <w:lang w:val="en-US" w:eastAsia="zh-CN" w:bidi="ar"/>
              </w:rPr>
              <w:t>3</w:t>
            </w:r>
            <w:r>
              <w:rPr>
                <w:rStyle w:val="6"/>
                <w:rFonts w:hint="eastAsia" w:asciiTheme="minorEastAsia" w:hAnsiTheme="minorEastAsia" w:eastAsiaTheme="minorEastAsia" w:cstheme="minorEastAsia"/>
                <w:sz w:val="21"/>
                <w:szCs w:val="21"/>
                <w:highlight w:val="none"/>
                <w:lang w:val="en-US" w:eastAsia="zh-CN" w:bidi="ar"/>
              </w:rPr>
              <w:t>个以上得</w:t>
            </w:r>
            <w:r>
              <w:rPr>
                <w:rStyle w:val="5"/>
                <w:rFonts w:hint="eastAsia" w:asciiTheme="minorEastAsia" w:hAnsiTheme="minorEastAsia" w:eastAsiaTheme="minorEastAsia" w:cstheme="minorEastAsia"/>
                <w:sz w:val="21"/>
                <w:szCs w:val="21"/>
                <w:highlight w:val="none"/>
                <w:lang w:val="en-US" w:eastAsia="zh-CN" w:bidi="ar"/>
              </w:rPr>
              <w:t>3</w:t>
            </w:r>
            <w:r>
              <w:rPr>
                <w:rStyle w:val="6"/>
                <w:rFonts w:hint="eastAsia" w:asciiTheme="minorEastAsia" w:hAnsiTheme="minorEastAsia" w:eastAsiaTheme="minorEastAsia" w:cstheme="minorEastAsia"/>
                <w:sz w:val="21"/>
                <w:szCs w:val="21"/>
                <w:highlight w:val="none"/>
                <w:lang w:val="en-US" w:eastAsia="zh-CN" w:bidi="ar"/>
              </w:rPr>
              <w:t>分（满分3分），缺少一个扣一分直至扣完。须提供相关证明文件复印件（原件备查）</w:t>
            </w:r>
          </w:p>
        </w:tc>
      </w:tr>
    </w:tbl>
    <w:p>
      <w:pPr>
        <w:pStyle w:val="4"/>
        <w:ind w:firstLine="640"/>
        <w:rPr>
          <w:rFonts w:hint="eastAsia" w:ascii="仿宋" w:hAnsi="仿宋" w:eastAsia="仿宋" w:cs="仿宋"/>
        </w:rPr>
      </w:pPr>
    </w:p>
    <w:p>
      <w:pPr>
        <w:pStyle w:val="4"/>
        <w:ind w:firstLine="640"/>
        <w:rPr>
          <w:rFonts w:hint="eastAsia" w:ascii="仿宋" w:hAnsi="仿宋" w:eastAsia="仿宋" w:cs="仿宋"/>
        </w:rPr>
      </w:pPr>
      <w:r>
        <w:rPr>
          <w:rFonts w:hint="eastAsia" w:ascii="仿宋" w:hAnsi="仿宋" w:eastAsia="仿宋" w:cs="仿宋"/>
        </w:rPr>
        <w:t>（4）中标候选人排列规则顺序如下：</w:t>
      </w:r>
    </w:p>
    <w:p>
      <w:pPr>
        <w:pStyle w:val="4"/>
        <w:ind w:firstLine="640"/>
      </w:pPr>
      <w:r>
        <w:rPr>
          <w:rFonts w:hint="eastAsia"/>
        </w:rPr>
        <w:t>a.按照评标总得分（FA）由高到低顺序排列。</w:t>
      </w:r>
    </w:p>
    <w:p>
      <w:pPr>
        <w:pStyle w:val="4"/>
        <w:ind w:firstLine="640"/>
      </w:pPr>
      <w:r>
        <w:rPr>
          <w:rFonts w:hint="eastAsia"/>
        </w:rPr>
        <w:t>b.评标总得分（FA）相同的，按照评标价（即价格扣除后的投标报价）由低到高顺序排列。</w:t>
      </w:r>
    </w:p>
    <w:p>
      <w:pPr>
        <w:pStyle w:val="4"/>
        <w:ind w:firstLine="640"/>
      </w:pPr>
      <w:r>
        <w:rPr>
          <w:rFonts w:hint="eastAsia"/>
        </w:rPr>
        <w:t>c.评标总得分（FA）且评标价（即价格扣除后的投标报价）相同的并列。</w:t>
      </w:r>
    </w:p>
    <w:p>
      <w:pPr>
        <w:pStyle w:val="4"/>
        <w:ind w:firstLine="643"/>
        <w:rPr>
          <w:b/>
          <w:bCs/>
        </w:rPr>
      </w:pPr>
      <w:r>
        <w:rPr>
          <w:rFonts w:hint="eastAsia"/>
          <w:b/>
          <w:bCs/>
        </w:rPr>
        <w:t>3、属下列情形之一的，应按无效投标处理：</w:t>
      </w:r>
    </w:p>
    <w:p>
      <w:pPr>
        <w:pStyle w:val="4"/>
        <w:ind w:firstLine="640"/>
      </w:pPr>
      <w:r>
        <w:rPr>
          <w:rFonts w:hint="eastAsia"/>
        </w:rPr>
        <w:t>（1）不具备采购文件中规定的资格条件的；</w:t>
      </w:r>
    </w:p>
    <w:p>
      <w:pPr>
        <w:pStyle w:val="4"/>
        <w:ind w:firstLine="640"/>
      </w:pPr>
      <w:r>
        <w:rPr>
          <w:rFonts w:hint="eastAsia"/>
        </w:rPr>
        <w:t>（2）不符合法律法规和采购文件中规定的实质性要求的；</w:t>
      </w:r>
    </w:p>
    <w:p>
      <w:pPr>
        <w:pStyle w:val="4"/>
        <w:ind w:firstLine="640"/>
      </w:pPr>
      <w:r>
        <w:rPr>
          <w:rFonts w:hint="eastAsia"/>
        </w:rPr>
        <w:t>（3）</w:t>
      </w:r>
      <w:r>
        <w:t>超过预算价的报价</w:t>
      </w:r>
      <w:r>
        <w:rPr>
          <w:rFonts w:hint="eastAsia"/>
        </w:rPr>
        <w:t>；</w:t>
      </w:r>
    </w:p>
    <w:p>
      <w:pPr>
        <w:pStyle w:val="4"/>
        <w:ind w:firstLine="640"/>
      </w:pPr>
      <w:r>
        <w:rPr>
          <w:rFonts w:hint="eastAsia"/>
        </w:rPr>
        <w:t>（4</w:t>
      </w:r>
      <w:r>
        <w:rPr>
          <w:rFonts w:hint="eastAsia"/>
          <w:bCs/>
        </w:rPr>
        <w:t>）投标方所投产品超出投标方营业执照所规定经营范围的。</w:t>
      </w:r>
    </w:p>
    <w:p>
      <w:pPr>
        <w:pStyle w:val="4"/>
        <w:ind w:firstLine="643"/>
        <w:rPr>
          <w:b/>
          <w:bCs/>
        </w:rPr>
      </w:pPr>
      <w:r>
        <w:rPr>
          <w:rFonts w:hint="eastAsia"/>
          <w:b/>
          <w:bCs/>
        </w:rPr>
        <w:t>4、属下列情形之一的，应予以废标：</w:t>
      </w:r>
    </w:p>
    <w:p>
      <w:pPr>
        <w:pStyle w:val="4"/>
        <w:ind w:firstLine="640"/>
      </w:pPr>
      <w:r>
        <w:rPr>
          <w:rFonts w:hint="eastAsia"/>
        </w:rPr>
        <w:t>（1）出现影响采购公正的违法、违规行为的；</w:t>
      </w:r>
    </w:p>
    <w:p>
      <w:pPr>
        <w:pStyle w:val="4"/>
        <w:ind w:firstLine="640"/>
      </w:pPr>
      <w:r>
        <w:rPr>
          <w:rFonts w:hint="eastAsia"/>
        </w:rPr>
        <w:t>（2）投标人的投标均超过了采购预算，采购人不能支付的；</w:t>
      </w:r>
    </w:p>
    <w:p>
      <w:pPr>
        <w:pStyle w:val="4"/>
        <w:ind w:firstLine="640"/>
        <w:rPr>
          <w:rFonts w:ascii="仿宋_GB2312" w:hAnsi="仿宋_GB2312" w:eastAsia="仿宋_GB2312" w:cs="仿宋_GB2312"/>
          <w:szCs w:val="32"/>
        </w:rPr>
      </w:pPr>
      <w:r>
        <w:rPr>
          <w:rFonts w:hint="eastAsia"/>
        </w:rPr>
        <w:t>（3）因重大变故，采购任务取消的。</w:t>
      </w:r>
    </w:p>
    <w:p>
      <w:pPr>
        <w:jc w:val="both"/>
        <w:rPr>
          <w:rFonts w:hint="eastAsia" w:ascii="仿宋_GB2312" w:hAnsi="仿宋_GB2312" w:eastAsia="仿宋_GB2312" w:cs="仿宋_GB2312"/>
          <w:sz w:val="32"/>
          <w:szCs w:val="32"/>
          <w:lang w:val="en-US" w:eastAsia="zh-CN"/>
        </w:rPr>
      </w:pPr>
    </w:p>
    <w:p>
      <w:bookmarkStart w:id="1" w:name="_GoBack"/>
      <w:bookmarkEnd w:id="1"/>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5171E"/>
    <w:rsid w:val="66551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FC正文"/>
    <w:basedOn w:val="1"/>
    <w:qFormat/>
    <w:uiPriority w:val="0"/>
    <w:pPr>
      <w:widowControl/>
      <w:snapToGrid w:val="0"/>
      <w:spacing w:before="156" w:beforeLines="50" w:line="360" w:lineRule="auto"/>
      <w:ind w:firstLine="560" w:firstLineChars="200"/>
      <w:contextualSpacing/>
    </w:pPr>
    <w:rPr>
      <w:rFonts w:ascii="宋体" w:hAnsi="宋体" w:eastAsia="仿宋" w:cs="宋体"/>
      <w:sz w:val="32"/>
    </w:rPr>
  </w:style>
  <w:style w:type="character" w:customStyle="1" w:styleId="5">
    <w:name w:val="font11"/>
    <w:basedOn w:val="3"/>
    <w:qFormat/>
    <w:uiPriority w:val="0"/>
    <w:rPr>
      <w:rFonts w:hint="default" w:ascii="Times New Roman" w:hAnsi="Times New Roman" w:cs="Times New Roman"/>
      <w:color w:val="000000"/>
      <w:sz w:val="24"/>
      <w:szCs w:val="24"/>
      <w:u w:val="none"/>
    </w:rPr>
  </w:style>
  <w:style w:type="character" w:customStyle="1" w:styleId="6">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2019-12-10T03:50:00Z</dcterms:created>
  <dc:creator>Jayla</dc:creator>
  <cp:lastModifiedBy>Jayla</cp:lastModifiedBy>
  <dcterms:modified xsi:type="dcterms:W3CDTF">2019-12-10T03:50:36Z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